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A" w:rsidRPr="004711FC" w:rsidRDefault="004A1A06">
      <w:pPr>
        <w:rPr>
          <w:sz w:val="20"/>
          <w:szCs w:val="20"/>
        </w:rPr>
      </w:pPr>
      <w:r w:rsidRPr="00CD5F0E">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RPr="004711FC" w:rsidTr="007E76DD">
        <w:tc>
          <w:tcPr>
            <w:tcW w:w="1458" w:type="dxa"/>
            <w:shd w:val="clear" w:color="auto" w:fill="D9D9D9" w:themeFill="background1" w:themeFillShade="D9"/>
          </w:tcPr>
          <w:p w:rsidR="00D4493D" w:rsidRPr="004711FC" w:rsidRDefault="00D4493D" w:rsidP="007E76DD">
            <w:pPr>
              <w:rPr>
                <w:b/>
                <w:sz w:val="20"/>
                <w:szCs w:val="20"/>
              </w:rPr>
            </w:pPr>
            <w:r w:rsidRPr="004711FC">
              <w:rPr>
                <w:b/>
                <w:sz w:val="20"/>
                <w:szCs w:val="20"/>
              </w:rPr>
              <w:t>School Year</w:t>
            </w:r>
          </w:p>
        </w:tc>
        <w:tc>
          <w:tcPr>
            <w:tcW w:w="3060" w:type="dxa"/>
          </w:tcPr>
          <w:p w:rsidR="00D4493D" w:rsidRPr="004711FC" w:rsidRDefault="003A22ED" w:rsidP="004326E6">
            <w:pPr>
              <w:rPr>
                <w:rFonts w:cstheme="minorHAnsi"/>
                <w:sz w:val="20"/>
                <w:szCs w:val="20"/>
              </w:rPr>
            </w:pPr>
            <w:r w:rsidRPr="004711FC">
              <w:rPr>
                <w:rFonts w:cstheme="minorHAnsi"/>
                <w:sz w:val="20"/>
                <w:szCs w:val="20"/>
              </w:rPr>
              <w:t>201</w:t>
            </w:r>
            <w:r w:rsidR="004326E6">
              <w:rPr>
                <w:rFonts w:cstheme="minorHAnsi"/>
                <w:sz w:val="20"/>
                <w:szCs w:val="20"/>
              </w:rPr>
              <w:t>5-2016</w:t>
            </w:r>
          </w:p>
        </w:tc>
        <w:tc>
          <w:tcPr>
            <w:tcW w:w="1620" w:type="dxa"/>
            <w:shd w:val="clear" w:color="auto" w:fill="D9D9D9" w:themeFill="background1" w:themeFillShade="D9"/>
          </w:tcPr>
          <w:p w:rsidR="00D4493D" w:rsidRPr="004711FC" w:rsidRDefault="00D4493D" w:rsidP="007E76DD">
            <w:pPr>
              <w:rPr>
                <w:rFonts w:cstheme="minorHAnsi"/>
                <w:b/>
                <w:sz w:val="20"/>
                <w:szCs w:val="20"/>
              </w:rPr>
            </w:pPr>
            <w:r w:rsidRPr="004711FC">
              <w:rPr>
                <w:rFonts w:cstheme="minorHAnsi"/>
                <w:b/>
                <w:sz w:val="20"/>
                <w:szCs w:val="20"/>
              </w:rPr>
              <w:t>Teacher Name</w:t>
            </w:r>
          </w:p>
        </w:tc>
        <w:tc>
          <w:tcPr>
            <w:tcW w:w="3870" w:type="dxa"/>
          </w:tcPr>
          <w:p w:rsidR="00D4493D" w:rsidRPr="004711FC" w:rsidRDefault="003A22ED" w:rsidP="007E76DD">
            <w:pPr>
              <w:rPr>
                <w:rFonts w:cstheme="minorHAnsi"/>
                <w:sz w:val="20"/>
                <w:szCs w:val="20"/>
              </w:rPr>
            </w:pPr>
            <w:r w:rsidRPr="004711FC">
              <w:rPr>
                <w:rFonts w:cstheme="minorHAnsi"/>
                <w:sz w:val="20"/>
                <w:szCs w:val="20"/>
              </w:rPr>
              <w:t>Mr. Todd Corn</w:t>
            </w:r>
          </w:p>
        </w:tc>
      </w:tr>
      <w:tr w:rsidR="00D4493D" w:rsidRPr="004711FC" w:rsidTr="007E76DD">
        <w:tc>
          <w:tcPr>
            <w:tcW w:w="1458" w:type="dxa"/>
            <w:shd w:val="clear" w:color="auto" w:fill="D9D9D9" w:themeFill="background1" w:themeFillShade="D9"/>
          </w:tcPr>
          <w:p w:rsidR="00D4493D" w:rsidRPr="004711FC" w:rsidRDefault="00D4493D" w:rsidP="007E76DD">
            <w:pPr>
              <w:rPr>
                <w:b/>
                <w:sz w:val="20"/>
                <w:szCs w:val="20"/>
              </w:rPr>
            </w:pPr>
            <w:r w:rsidRPr="004711FC">
              <w:rPr>
                <w:b/>
                <w:sz w:val="20"/>
                <w:szCs w:val="20"/>
              </w:rPr>
              <w:t>Office</w:t>
            </w:r>
          </w:p>
        </w:tc>
        <w:tc>
          <w:tcPr>
            <w:tcW w:w="3060" w:type="dxa"/>
          </w:tcPr>
          <w:p w:rsidR="00D4493D" w:rsidRPr="004711FC" w:rsidRDefault="003A22ED" w:rsidP="007E76DD">
            <w:pPr>
              <w:rPr>
                <w:rFonts w:cstheme="minorHAnsi"/>
                <w:sz w:val="20"/>
                <w:szCs w:val="20"/>
              </w:rPr>
            </w:pPr>
            <w:r w:rsidRPr="004711FC">
              <w:rPr>
                <w:rFonts w:cstheme="minorHAnsi"/>
                <w:sz w:val="20"/>
                <w:szCs w:val="20"/>
              </w:rPr>
              <w:t>Room 111</w:t>
            </w:r>
          </w:p>
        </w:tc>
        <w:tc>
          <w:tcPr>
            <w:tcW w:w="1620" w:type="dxa"/>
            <w:shd w:val="clear" w:color="auto" w:fill="D9D9D9" w:themeFill="background1" w:themeFillShade="D9"/>
          </w:tcPr>
          <w:p w:rsidR="00D4493D" w:rsidRPr="004711FC" w:rsidRDefault="00D4493D" w:rsidP="007E76DD">
            <w:pPr>
              <w:rPr>
                <w:b/>
                <w:sz w:val="20"/>
                <w:szCs w:val="20"/>
              </w:rPr>
            </w:pPr>
            <w:r w:rsidRPr="004711FC">
              <w:rPr>
                <w:b/>
                <w:sz w:val="20"/>
                <w:szCs w:val="20"/>
              </w:rPr>
              <w:t>Website</w:t>
            </w:r>
          </w:p>
        </w:tc>
        <w:tc>
          <w:tcPr>
            <w:tcW w:w="3870" w:type="dxa"/>
          </w:tcPr>
          <w:p w:rsidR="00D4493D" w:rsidRPr="004711FC" w:rsidRDefault="00002AF6" w:rsidP="007E76DD">
            <w:pPr>
              <w:rPr>
                <w:rFonts w:cstheme="minorHAnsi"/>
                <w:sz w:val="20"/>
                <w:szCs w:val="20"/>
              </w:rPr>
            </w:pPr>
            <w:r w:rsidRPr="004711FC">
              <w:rPr>
                <w:rFonts w:cstheme="minorHAnsi"/>
                <w:sz w:val="20"/>
                <w:szCs w:val="20"/>
              </w:rPr>
              <w:t>http://corngov.weebly.com/</w:t>
            </w:r>
          </w:p>
        </w:tc>
      </w:tr>
      <w:tr w:rsidR="00D4493D" w:rsidRPr="004711FC" w:rsidTr="007E76DD">
        <w:tc>
          <w:tcPr>
            <w:tcW w:w="1458" w:type="dxa"/>
            <w:shd w:val="clear" w:color="auto" w:fill="D9D9D9" w:themeFill="background1" w:themeFillShade="D9"/>
          </w:tcPr>
          <w:p w:rsidR="00D4493D" w:rsidRPr="004711FC" w:rsidRDefault="00D4493D" w:rsidP="007E76DD">
            <w:pPr>
              <w:rPr>
                <w:b/>
                <w:sz w:val="20"/>
                <w:szCs w:val="20"/>
              </w:rPr>
            </w:pPr>
            <w:r w:rsidRPr="004711FC">
              <w:rPr>
                <w:b/>
                <w:sz w:val="20"/>
                <w:szCs w:val="20"/>
              </w:rPr>
              <w:t>Phone</w:t>
            </w:r>
          </w:p>
        </w:tc>
        <w:tc>
          <w:tcPr>
            <w:tcW w:w="3060" w:type="dxa"/>
          </w:tcPr>
          <w:p w:rsidR="00D4493D" w:rsidRPr="004711FC" w:rsidRDefault="003A22ED" w:rsidP="007E76DD">
            <w:pPr>
              <w:rPr>
                <w:rFonts w:cstheme="minorHAnsi"/>
                <w:sz w:val="20"/>
                <w:szCs w:val="20"/>
              </w:rPr>
            </w:pPr>
            <w:r w:rsidRPr="004711FC">
              <w:rPr>
                <w:rFonts w:cstheme="minorHAnsi"/>
                <w:sz w:val="20"/>
                <w:szCs w:val="20"/>
              </w:rPr>
              <w:t>720-972-4600</w:t>
            </w:r>
          </w:p>
        </w:tc>
        <w:tc>
          <w:tcPr>
            <w:tcW w:w="1620" w:type="dxa"/>
            <w:vMerge w:val="restart"/>
            <w:shd w:val="clear" w:color="auto" w:fill="D9D9D9" w:themeFill="background1" w:themeFillShade="D9"/>
          </w:tcPr>
          <w:p w:rsidR="00D4493D" w:rsidRPr="004711FC" w:rsidRDefault="00D4493D" w:rsidP="007E76DD">
            <w:pPr>
              <w:rPr>
                <w:b/>
                <w:sz w:val="20"/>
                <w:szCs w:val="20"/>
              </w:rPr>
            </w:pPr>
            <w:r w:rsidRPr="004711FC">
              <w:rPr>
                <w:b/>
                <w:sz w:val="20"/>
                <w:szCs w:val="20"/>
              </w:rPr>
              <w:t>Blog</w:t>
            </w:r>
          </w:p>
        </w:tc>
        <w:tc>
          <w:tcPr>
            <w:tcW w:w="3870" w:type="dxa"/>
            <w:vMerge w:val="restart"/>
          </w:tcPr>
          <w:p w:rsidR="00D4493D" w:rsidRPr="004711FC" w:rsidRDefault="00D4493D" w:rsidP="007E76DD">
            <w:pPr>
              <w:rPr>
                <w:rFonts w:cstheme="minorHAnsi"/>
                <w:sz w:val="20"/>
                <w:szCs w:val="20"/>
              </w:rPr>
            </w:pPr>
          </w:p>
        </w:tc>
      </w:tr>
      <w:tr w:rsidR="00D4493D" w:rsidRPr="004711FC" w:rsidTr="007E76DD">
        <w:tc>
          <w:tcPr>
            <w:tcW w:w="1458" w:type="dxa"/>
            <w:shd w:val="clear" w:color="auto" w:fill="D9D9D9" w:themeFill="background1" w:themeFillShade="D9"/>
          </w:tcPr>
          <w:p w:rsidR="00D4493D" w:rsidRPr="004711FC" w:rsidRDefault="00D4493D" w:rsidP="007E76DD">
            <w:pPr>
              <w:rPr>
                <w:rFonts w:cstheme="minorHAnsi"/>
                <w:sz w:val="20"/>
                <w:szCs w:val="20"/>
              </w:rPr>
            </w:pPr>
            <w:r w:rsidRPr="004711FC">
              <w:rPr>
                <w:b/>
                <w:sz w:val="20"/>
                <w:szCs w:val="20"/>
              </w:rPr>
              <w:t>Email Address</w:t>
            </w:r>
          </w:p>
        </w:tc>
        <w:tc>
          <w:tcPr>
            <w:tcW w:w="3060" w:type="dxa"/>
          </w:tcPr>
          <w:p w:rsidR="00D4493D" w:rsidRPr="004711FC" w:rsidRDefault="003A22ED" w:rsidP="007E76DD">
            <w:pPr>
              <w:rPr>
                <w:rFonts w:cstheme="minorHAnsi"/>
                <w:sz w:val="20"/>
                <w:szCs w:val="20"/>
              </w:rPr>
            </w:pPr>
            <w:r w:rsidRPr="004711FC">
              <w:rPr>
                <w:rFonts w:cstheme="minorHAnsi"/>
                <w:sz w:val="20"/>
                <w:szCs w:val="20"/>
              </w:rPr>
              <w:t>Todd.corn@adams12.org</w:t>
            </w:r>
          </w:p>
        </w:tc>
        <w:tc>
          <w:tcPr>
            <w:tcW w:w="1620" w:type="dxa"/>
            <w:vMerge/>
            <w:shd w:val="clear" w:color="auto" w:fill="D9D9D9" w:themeFill="background1" w:themeFillShade="D9"/>
          </w:tcPr>
          <w:p w:rsidR="00D4493D" w:rsidRPr="004711FC" w:rsidRDefault="00D4493D" w:rsidP="007E76DD">
            <w:pPr>
              <w:rPr>
                <w:rFonts w:cstheme="minorHAnsi"/>
                <w:sz w:val="20"/>
                <w:szCs w:val="20"/>
              </w:rPr>
            </w:pPr>
          </w:p>
        </w:tc>
        <w:tc>
          <w:tcPr>
            <w:tcW w:w="3870" w:type="dxa"/>
            <w:vMerge/>
          </w:tcPr>
          <w:p w:rsidR="00D4493D" w:rsidRPr="004711FC" w:rsidRDefault="00D4493D" w:rsidP="007E76DD">
            <w:pPr>
              <w:rPr>
                <w:rFonts w:cstheme="minorHAnsi"/>
                <w:sz w:val="20"/>
                <w:szCs w:val="20"/>
              </w:rPr>
            </w:pPr>
          </w:p>
        </w:tc>
      </w:tr>
      <w:tr w:rsidR="00CE40F0" w:rsidRPr="004711FC" w:rsidTr="007E76DD">
        <w:tc>
          <w:tcPr>
            <w:tcW w:w="1458" w:type="dxa"/>
            <w:shd w:val="clear" w:color="auto" w:fill="D9D9D9" w:themeFill="background1" w:themeFillShade="D9"/>
          </w:tcPr>
          <w:p w:rsidR="00CE40F0" w:rsidRPr="004711FC" w:rsidRDefault="00CE40F0" w:rsidP="007E76DD">
            <w:pPr>
              <w:rPr>
                <w:b/>
                <w:sz w:val="20"/>
                <w:szCs w:val="20"/>
              </w:rPr>
            </w:pPr>
            <w:r w:rsidRPr="004711FC">
              <w:rPr>
                <w:b/>
                <w:sz w:val="20"/>
                <w:szCs w:val="20"/>
              </w:rPr>
              <w:t>PBL Title</w:t>
            </w:r>
          </w:p>
        </w:tc>
        <w:tc>
          <w:tcPr>
            <w:tcW w:w="3060" w:type="dxa"/>
          </w:tcPr>
          <w:p w:rsidR="00CE40F0" w:rsidRPr="004711FC" w:rsidRDefault="006264E4" w:rsidP="007E76DD">
            <w:pPr>
              <w:rPr>
                <w:rFonts w:cstheme="minorHAnsi"/>
                <w:sz w:val="20"/>
                <w:szCs w:val="20"/>
              </w:rPr>
            </w:pPr>
            <w:r>
              <w:rPr>
                <w:rFonts w:cstheme="minorHAnsi"/>
                <w:sz w:val="20"/>
                <w:szCs w:val="20"/>
              </w:rPr>
              <w:t>Project Citizen</w:t>
            </w:r>
          </w:p>
        </w:tc>
        <w:tc>
          <w:tcPr>
            <w:tcW w:w="1620" w:type="dxa"/>
            <w:shd w:val="clear" w:color="auto" w:fill="D9D9D9" w:themeFill="background1" w:themeFillShade="D9"/>
          </w:tcPr>
          <w:p w:rsidR="00CE40F0" w:rsidRPr="004711FC" w:rsidRDefault="00CE40F0" w:rsidP="007E76DD">
            <w:pPr>
              <w:rPr>
                <w:rFonts w:cstheme="minorHAnsi"/>
                <w:b/>
                <w:sz w:val="20"/>
                <w:szCs w:val="20"/>
              </w:rPr>
            </w:pPr>
            <w:r w:rsidRPr="004711FC">
              <w:rPr>
                <w:rFonts w:cstheme="minorHAnsi"/>
                <w:b/>
                <w:sz w:val="20"/>
                <w:szCs w:val="20"/>
              </w:rPr>
              <w:t>Panel Date</w:t>
            </w:r>
          </w:p>
        </w:tc>
        <w:tc>
          <w:tcPr>
            <w:tcW w:w="3870" w:type="dxa"/>
          </w:tcPr>
          <w:p w:rsidR="00CE40F0" w:rsidRPr="004711FC" w:rsidRDefault="00CE40F0" w:rsidP="007E76DD">
            <w:pPr>
              <w:rPr>
                <w:rFonts w:cstheme="minorHAnsi"/>
                <w:sz w:val="20"/>
                <w:szCs w:val="20"/>
              </w:rPr>
            </w:pPr>
          </w:p>
        </w:tc>
      </w:tr>
    </w:tbl>
    <w:p w:rsidR="00D4493D" w:rsidRPr="004711FC" w:rsidRDefault="00D4493D" w:rsidP="003372A6">
      <w:pPr>
        <w:rPr>
          <w:sz w:val="20"/>
          <w:szCs w:val="20"/>
        </w:rPr>
      </w:pPr>
    </w:p>
    <w:p w:rsidR="003372A6" w:rsidRPr="004711FC" w:rsidRDefault="003372A6" w:rsidP="003372A6">
      <w:pPr>
        <w:rPr>
          <w:sz w:val="20"/>
          <w:szCs w:val="20"/>
        </w:rPr>
      </w:pPr>
      <w:r w:rsidRPr="004711FC">
        <w:rPr>
          <w:sz w:val="20"/>
          <w:szCs w:val="20"/>
        </w:rPr>
        <w:t xml:space="preserve">  </w:t>
      </w: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1980"/>
        <w:gridCol w:w="3060"/>
        <w:gridCol w:w="1620"/>
        <w:gridCol w:w="1530"/>
      </w:tblGrid>
      <w:tr w:rsidR="003372A6" w:rsidRPr="004711FC" w:rsidTr="007E76DD">
        <w:tc>
          <w:tcPr>
            <w:tcW w:w="3805" w:type="dxa"/>
            <w:gridSpan w:val="2"/>
            <w:shd w:val="clear" w:color="auto" w:fill="D9D9D9" w:themeFill="background1" w:themeFillShade="D9"/>
          </w:tcPr>
          <w:p w:rsidR="003372A6" w:rsidRPr="004711FC" w:rsidRDefault="003372A6" w:rsidP="007E76DD">
            <w:pPr>
              <w:rPr>
                <w:b/>
                <w:sz w:val="20"/>
                <w:szCs w:val="20"/>
              </w:rPr>
            </w:pPr>
            <w:r w:rsidRPr="004711FC">
              <w:rPr>
                <w:b/>
                <w:sz w:val="20"/>
                <w:szCs w:val="20"/>
              </w:rPr>
              <w:t>Course Name</w:t>
            </w:r>
          </w:p>
        </w:tc>
        <w:tc>
          <w:tcPr>
            <w:tcW w:w="6210" w:type="dxa"/>
            <w:gridSpan w:val="3"/>
          </w:tcPr>
          <w:p w:rsidR="003372A6" w:rsidRPr="004711FC" w:rsidRDefault="00002AF6" w:rsidP="007E76DD">
            <w:pPr>
              <w:rPr>
                <w:rFonts w:cstheme="minorHAnsi"/>
                <w:sz w:val="20"/>
                <w:szCs w:val="20"/>
              </w:rPr>
            </w:pPr>
            <w:r w:rsidRPr="004711FC">
              <w:rPr>
                <w:rFonts w:cstheme="minorHAnsi"/>
                <w:sz w:val="20"/>
                <w:szCs w:val="20"/>
              </w:rPr>
              <w:t>US Government</w:t>
            </w:r>
          </w:p>
        </w:tc>
      </w:tr>
      <w:tr w:rsidR="003372A6" w:rsidRPr="004711FC" w:rsidTr="007E76DD">
        <w:trPr>
          <w:trHeight w:val="272"/>
        </w:trPr>
        <w:tc>
          <w:tcPr>
            <w:tcW w:w="3805" w:type="dxa"/>
            <w:gridSpan w:val="2"/>
            <w:shd w:val="clear" w:color="auto" w:fill="D9D9D9" w:themeFill="background1" w:themeFillShade="D9"/>
            <w:vAlign w:val="center"/>
          </w:tcPr>
          <w:p w:rsidR="003372A6" w:rsidRPr="004711FC" w:rsidRDefault="003372A6" w:rsidP="007E76DD">
            <w:pPr>
              <w:rPr>
                <w:b/>
                <w:sz w:val="20"/>
                <w:szCs w:val="20"/>
              </w:rPr>
            </w:pPr>
            <w:r w:rsidRPr="004711FC">
              <w:rPr>
                <w:b/>
                <w:sz w:val="20"/>
                <w:szCs w:val="20"/>
              </w:rPr>
              <w:t>Course Description</w:t>
            </w:r>
          </w:p>
        </w:tc>
        <w:tc>
          <w:tcPr>
            <w:tcW w:w="6210" w:type="dxa"/>
            <w:gridSpan w:val="3"/>
          </w:tcPr>
          <w:p w:rsidR="00002AF6" w:rsidRPr="004711FC" w:rsidRDefault="00002AF6" w:rsidP="00002AF6">
            <w:pPr>
              <w:ind w:firstLine="720"/>
              <w:rPr>
                <w:sz w:val="20"/>
                <w:szCs w:val="20"/>
              </w:rPr>
            </w:pPr>
            <w:r w:rsidRPr="004711FC">
              <w:rPr>
                <w:sz w:val="20"/>
                <w:szCs w:val="20"/>
              </w:rPr>
              <w:t>Includes the background of the United States Constitution, the philosophy of American government, general principles of the Constitution, federalism, and civil liberties.  Examines public opinion and citizen participation, political parties, interest groups, and the electoral process, and the structure and functions of the national government.</w:t>
            </w:r>
          </w:p>
          <w:p w:rsidR="003372A6" w:rsidRPr="004711FC" w:rsidRDefault="003372A6" w:rsidP="007E76DD">
            <w:pPr>
              <w:rPr>
                <w:rFonts w:cs="Times New Roman"/>
                <w:sz w:val="20"/>
                <w:szCs w:val="20"/>
              </w:rPr>
            </w:pPr>
          </w:p>
        </w:tc>
      </w:tr>
      <w:tr w:rsidR="003372A6" w:rsidRPr="004711FC" w:rsidTr="007E76DD">
        <w:tc>
          <w:tcPr>
            <w:tcW w:w="1825" w:type="dxa"/>
            <w:tcBorders>
              <w:bottom w:val="single" w:sz="4" w:space="0" w:color="auto"/>
            </w:tcBorders>
            <w:shd w:val="clear" w:color="auto" w:fill="D9D9D9" w:themeFill="background1" w:themeFillShade="D9"/>
          </w:tcPr>
          <w:p w:rsidR="003372A6" w:rsidRPr="004711FC" w:rsidRDefault="003372A6" w:rsidP="007E76DD">
            <w:pPr>
              <w:jc w:val="center"/>
              <w:rPr>
                <w:b/>
                <w:sz w:val="20"/>
                <w:szCs w:val="20"/>
              </w:rPr>
            </w:pPr>
            <w:r w:rsidRPr="004711FC">
              <w:rPr>
                <w:b/>
                <w:sz w:val="20"/>
                <w:szCs w:val="20"/>
              </w:rPr>
              <w:t>Unit of Study</w:t>
            </w:r>
          </w:p>
        </w:tc>
        <w:tc>
          <w:tcPr>
            <w:tcW w:w="5040" w:type="dxa"/>
            <w:gridSpan w:val="2"/>
            <w:shd w:val="clear" w:color="auto" w:fill="D9D9D9" w:themeFill="background1" w:themeFillShade="D9"/>
          </w:tcPr>
          <w:p w:rsidR="003372A6" w:rsidRPr="004711FC" w:rsidRDefault="003372A6" w:rsidP="007E76DD">
            <w:pPr>
              <w:jc w:val="center"/>
              <w:rPr>
                <w:b/>
                <w:sz w:val="20"/>
                <w:szCs w:val="20"/>
              </w:rPr>
            </w:pPr>
            <w:r w:rsidRPr="004711FC">
              <w:rPr>
                <w:b/>
                <w:sz w:val="20"/>
                <w:szCs w:val="20"/>
              </w:rPr>
              <w:t>Grade Level Expectations/Content Standards</w:t>
            </w:r>
          </w:p>
        </w:tc>
        <w:tc>
          <w:tcPr>
            <w:tcW w:w="1620" w:type="dxa"/>
            <w:shd w:val="clear" w:color="auto" w:fill="D9D9D9" w:themeFill="background1" w:themeFillShade="D9"/>
          </w:tcPr>
          <w:p w:rsidR="003372A6" w:rsidRPr="004711FC" w:rsidRDefault="003372A6" w:rsidP="007E76DD">
            <w:pPr>
              <w:jc w:val="center"/>
              <w:rPr>
                <w:b/>
                <w:sz w:val="20"/>
                <w:szCs w:val="20"/>
              </w:rPr>
            </w:pPr>
            <w:r w:rsidRPr="004711FC">
              <w:rPr>
                <w:b/>
                <w:sz w:val="20"/>
                <w:szCs w:val="20"/>
              </w:rPr>
              <w:t>Approximate Time Spent or Percent of time Spent</w:t>
            </w:r>
          </w:p>
        </w:tc>
        <w:tc>
          <w:tcPr>
            <w:tcW w:w="1530" w:type="dxa"/>
            <w:shd w:val="clear" w:color="auto" w:fill="D9D9D9" w:themeFill="background1" w:themeFillShade="D9"/>
          </w:tcPr>
          <w:p w:rsidR="003372A6" w:rsidRPr="004711FC" w:rsidRDefault="003372A6" w:rsidP="007E76DD">
            <w:pPr>
              <w:jc w:val="center"/>
              <w:rPr>
                <w:b/>
                <w:sz w:val="20"/>
                <w:szCs w:val="20"/>
              </w:rPr>
            </w:pPr>
            <w:r w:rsidRPr="004711FC">
              <w:rPr>
                <w:b/>
                <w:sz w:val="20"/>
                <w:szCs w:val="20"/>
              </w:rPr>
              <w:t>Targeted Date of Assessment</w:t>
            </w:r>
          </w:p>
        </w:tc>
      </w:tr>
      <w:tr w:rsidR="003372A6" w:rsidRPr="004711FC" w:rsidTr="007E76DD">
        <w:tc>
          <w:tcPr>
            <w:tcW w:w="1825" w:type="dxa"/>
            <w:shd w:val="clear" w:color="auto" w:fill="FFFFFF" w:themeFill="background1"/>
          </w:tcPr>
          <w:p w:rsidR="003372A6" w:rsidRPr="004711FC" w:rsidRDefault="00002AF6" w:rsidP="003A22ED">
            <w:pPr>
              <w:rPr>
                <w:rFonts w:cstheme="minorHAnsi"/>
                <w:sz w:val="20"/>
                <w:szCs w:val="20"/>
              </w:rPr>
            </w:pPr>
            <w:r w:rsidRPr="004711FC">
              <w:rPr>
                <w:rFonts w:cstheme="minorHAnsi"/>
                <w:sz w:val="20"/>
                <w:szCs w:val="20"/>
              </w:rPr>
              <w:t>1: Why have government?</w:t>
            </w:r>
          </w:p>
        </w:tc>
        <w:tc>
          <w:tcPr>
            <w:tcW w:w="5040" w:type="dxa"/>
            <w:gridSpan w:val="2"/>
          </w:tcPr>
          <w:p w:rsidR="00953AD9" w:rsidRPr="004711FC" w:rsidRDefault="00002AF6" w:rsidP="007E76DD">
            <w:pPr>
              <w:rPr>
                <w:rFonts w:cstheme="minorHAnsi"/>
                <w:sz w:val="20"/>
                <w:szCs w:val="20"/>
              </w:rPr>
            </w:pPr>
            <w:r w:rsidRPr="004711FC">
              <w:rPr>
                <w:rFonts w:cstheme="minorHAnsi"/>
                <w:sz w:val="20"/>
                <w:szCs w:val="20"/>
              </w:rPr>
              <w:t>Civics 1: Research, formulate positions, and engage in appropriate civic participation to address local, state, and national issues or policies</w:t>
            </w:r>
          </w:p>
          <w:p w:rsidR="00002AF6" w:rsidRPr="004711FC" w:rsidRDefault="00002AF6" w:rsidP="007E76DD">
            <w:pPr>
              <w:rPr>
                <w:rFonts w:cstheme="minorHAnsi"/>
                <w:sz w:val="20"/>
                <w:szCs w:val="20"/>
              </w:rPr>
            </w:pPr>
            <w:r w:rsidRPr="004711FC">
              <w:rPr>
                <w:rFonts w:cstheme="minorHAnsi"/>
                <w:sz w:val="20"/>
                <w:szCs w:val="20"/>
              </w:rPr>
              <w:t>Civics</w:t>
            </w:r>
            <w:r w:rsidR="00DF781E" w:rsidRPr="004711FC">
              <w:rPr>
                <w:rFonts w:cstheme="minorHAnsi"/>
                <w:sz w:val="20"/>
                <w:szCs w:val="20"/>
              </w:rPr>
              <w:t xml:space="preserve"> 2:</w:t>
            </w:r>
            <w:r w:rsidR="004711FC" w:rsidRPr="004711FC">
              <w:rPr>
                <w:rFonts w:cstheme="minorHAnsi"/>
                <w:sz w:val="20"/>
                <w:szCs w:val="20"/>
              </w:rPr>
              <w:t xml:space="preserve"> Purposes of and limitations on</w:t>
            </w:r>
            <w:r w:rsidR="00DF781E" w:rsidRPr="004711FC">
              <w:rPr>
                <w:rFonts w:cstheme="minorHAnsi"/>
                <w:sz w:val="20"/>
                <w:szCs w:val="20"/>
              </w:rPr>
              <w:t xml:space="preserve"> the foundations, structures and functions of government.</w:t>
            </w:r>
          </w:p>
          <w:p w:rsidR="00DF781E" w:rsidRPr="004711FC" w:rsidRDefault="00DF781E" w:rsidP="007E76DD">
            <w:pPr>
              <w:rPr>
                <w:rFonts w:cstheme="minorHAnsi"/>
                <w:sz w:val="20"/>
                <w:szCs w:val="20"/>
              </w:rPr>
            </w:pPr>
            <w:r w:rsidRPr="004711FC">
              <w:rPr>
                <w:rFonts w:cstheme="minorHAnsi"/>
                <w:sz w:val="20"/>
                <w:szCs w:val="20"/>
              </w:rPr>
              <w:t>Civics 3: Analyze how public policy – domestic and foreign – is developed at the local, state, and national levels and compare how policy-making occurs in other forms of government.</w:t>
            </w:r>
          </w:p>
        </w:tc>
        <w:tc>
          <w:tcPr>
            <w:tcW w:w="1620" w:type="dxa"/>
          </w:tcPr>
          <w:p w:rsidR="003372A6" w:rsidRPr="004711FC" w:rsidRDefault="00DF781E" w:rsidP="007E76DD">
            <w:pPr>
              <w:rPr>
                <w:rFonts w:cstheme="minorHAnsi"/>
                <w:sz w:val="20"/>
                <w:szCs w:val="20"/>
              </w:rPr>
            </w:pPr>
            <w:r w:rsidRPr="004711FC">
              <w:rPr>
                <w:rFonts w:cstheme="minorHAnsi"/>
                <w:sz w:val="20"/>
                <w:szCs w:val="20"/>
              </w:rPr>
              <w:t>2 Weeks</w:t>
            </w:r>
          </w:p>
        </w:tc>
        <w:tc>
          <w:tcPr>
            <w:tcW w:w="1530" w:type="dxa"/>
          </w:tcPr>
          <w:p w:rsidR="003372A6" w:rsidRPr="004711FC" w:rsidRDefault="00DF781E" w:rsidP="007E76DD">
            <w:pPr>
              <w:rPr>
                <w:rFonts w:cstheme="minorHAnsi"/>
                <w:sz w:val="20"/>
                <w:szCs w:val="20"/>
              </w:rPr>
            </w:pPr>
            <w:r w:rsidRPr="004711FC">
              <w:rPr>
                <w:rFonts w:cstheme="minorHAnsi"/>
                <w:sz w:val="20"/>
                <w:szCs w:val="20"/>
              </w:rPr>
              <w:t>8/29</w:t>
            </w:r>
          </w:p>
        </w:tc>
      </w:tr>
      <w:tr w:rsidR="00953AD9" w:rsidRPr="004711FC" w:rsidTr="007E76DD">
        <w:tc>
          <w:tcPr>
            <w:tcW w:w="1825" w:type="dxa"/>
            <w:shd w:val="clear" w:color="auto" w:fill="FFFFFF" w:themeFill="background1"/>
          </w:tcPr>
          <w:p w:rsidR="00953AD9" w:rsidRPr="004711FC" w:rsidRDefault="00DF781E" w:rsidP="00953AD9">
            <w:pPr>
              <w:rPr>
                <w:rFonts w:cstheme="minorHAnsi"/>
                <w:sz w:val="20"/>
                <w:szCs w:val="20"/>
              </w:rPr>
            </w:pPr>
            <w:r w:rsidRPr="004711FC">
              <w:rPr>
                <w:rFonts w:cstheme="minorHAnsi"/>
                <w:sz w:val="20"/>
                <w:szCs w:val="20"/>
              </w:rPr>
              <w:t>2:Historical Background and Creation of the Constitution</w:t>
            </w:r>
          </w:p>
        </w:tc>
        <w:tc>
          <w:tcPr>
            <w:tcW w:w="5040" w:type="dxa"/>
            <w:gridSpan w:val="2"/>
          </w:tcPr>
          <w:p w:rsidR="00953AD9"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953AD9" w:rsidRPr="004711FC" w:rsidRDefault="00DF781E" w:rsidP="00953AD9">
            <w:pPr>
              <w:rPr>
                <w:rFonts w:cstheme="minorHAnsi"/>
                <w:sz w:val="20"/>
                <w:szCs w:val="20"/>
              </w:rPr>
            </w:pPr>
            <w:r w:rsidRPr="004711FC">
              <w:rPr>
                <w:rFonts w:cstheme="minorHAnsi"/>
                <w:sz w:val="20"/>
                <w:szCs w:val="20"/>
              </w:rPr>
              <w:t>2 Weeks</w:t>
            </w:r>
          </w:p>
        </w:tc>
        <w:tc>
          <w:tcPr>
            <w:tcW w:w="1530" w:type="dxa"/>
          </w:tcPr>
          <w:p w:rsidR="00953AD9" w:rsidRPr="004711FC" w:rsidRDefault="00DF781E" w:rsidP="00953AD9">
            <w:pPr>
              <w:rPr>
                <w:rFonts w:cstheme="minorHAnsi"/>
                <w:sz w:val="20"/>
                <w:szCs w:val="20"/>
              </w:rPr>
            </w:pPr>
            <w:r w:rsidRPr="004711FC">
              <w:rPr>
                <w:rFonts w:cstheme="minorHAnsi"/>
                <w:sz w:val="20"/>
                <w:szCs w:val="20"/>
              </w:rPr>
              <w:t>9/11</w:t>
            </w:r>
          </w:p>
        </w:tc>
      </w:tr>
      <w:tr w:rsidR="00953AD9" w:rsidRPr="004711FC" w:rsidTr="007E76DD">
        <w:tc>
          <w:tcPr>
            <w:tcW w:w="1825" w:type="dxa"/>
            <w:shd w:val="clear" w:color="auto" w:fill="FFFFFF" w:themeFill="background1"/>
          </w:tcPr>
          <w:p w:rsidR="00953AD9" w:rsidRPr="004711FC" w:rsidRDefault="00DF781E" w:rsidP="00953AD9">
            <w:pPr>
              <w:rPr>
                <w:rFonts w:cstheme="minorHAnsi"/>
                <w:sz w:val="20"/>
                <w:szCs w:val="20"/>
              </w:rPr>
            </w:pPr>
            <w:r w:rsidRPr="004711FC">
              <w:rPr>
                <w:rFonts w:cstheme="minorHAnsi"/>
                <w:sz w:val="20"/>
                <w:szCs w:val="20"/>
              </w:rPr>
              <w:t>3: Equal Protection and the Supreme Court</w:t>
            </w:r>
          </w:p>
        </w:tc>
        <w:tc>
          <w:tcPr>
            <w:tcW w:w="5040" w:type="dxa"/>
            <w:gridSpan w:val="2"/>
          </w:tcPr>
          <w:p w:rsidR="00953AD9"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953AD9" w:rsidRPr="004711FC" w:rsidRDefault="00DF781E" w:rsidP="00953AD9">
            <w:pPr>
              <w:rPr>
                <w:rFonts w:cstheme="minorHAnsi"/>
                <w:sz w:val="20"/>
                <w:szCs w:val="20"/>
              </w:rPr>
            </w:pPr>
            <w:r w:rsidRPr="004711FC">
              <w:rPr>
                <w:rFonts w:cstheme="minorHAnsi"/>
                <w:sz w:val="20"/>
                <w:szCs w:val="20"/>
              </w:rPr>
              <w:t>2 Weeks</w:t>
            </w:r>
          </w:p>
        </w:tc>
        <w:tc>
          <w:tcPr>
            <w:tcW w:w="1530" w:type="dxa"/>
          </w:tcPr>
          <w:p w:rsidR="00953AD9" w:rsidRPr="004711FC" w:rsidRDefault="00DF781E" w:rsidP="00953AD9">
            <w:pPr>
              <w:rPr>
                <w:rFonts w:cstheme="minorHAnsi"/>
                <w:sz w:val="20"/>
                <w:szCs w:val="20"/>
              </w:rPr>
            </w:pPr>
            <w:r w:rsidRPr="004711FC">
              <w:rPr>
                <w:rFonts w:cstheme="minorHAnsi"/>
                <w:sz w:val="20"/>
                <w:szCs w:val="20"/>
              </w:rPr>
              <w:t>9/23</w:t>
            </w:r>
          </w:p>
        </w:tc>
      </w:tr>
      <w:tr w:rsidR="00CD5F0E" w:rsidRPr="004711FC" w:rsidTr="007E76DD">
        <w:tc>
          <w:tcPr>
            <w:tcW w:w="1825" w:type="dxa"/>
            <w:shd w:val="clear" w:color="auto" w:fill="FFFFFF" w:themeFill="background1"/>
          </w:tcPr>
          <w:p w:rsidR="00CD5F0E" w:rsidRPr="004711FC" w:rsidRDefault="00DF781E" w:rsidP="00953AD9">
            <w:pPr>
              <w:rPr>
                <w:rFonts w:cstheme="minorHAnsi"/>
                <w:sz w:val="20"/>
                <w:szCs w:val="20"/>
              </w:rPr>
            </w:pPr>
            <w:r w:rsidRPr="004711FC">
              <w:rPr>
                <w:rFonts w:cstheme="minorHAnsi"/>
                <w:sz w:val="20"/>
                <w:szCs w:val="20"/>
              </w:rPr>
              <w:t>4: Rights of Citizens and the First Amendment</w:t>
            </w:r>
          </w:p>
        </w:tc>
        <w:tc>
          <w:tcPr>
            <w:tcW w:w="5040" w:type="dxa"/>
            <w:gridSpan w:val="2"/>
          </w:tcPr>
          <w:p w:rsidR="00CD5F0E"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CD5F0E" w:rsidRPr="004711FC" w:rsidRDefault="00DF781E" w:rsidP="00953AD9">
            <w:pPr>
              <w:rPr>
                <w:rFonts w:cstheme="minorHAnsi"/>
                <w:sz w:val="20"/>
                <w:szCs w:val="20"/>
              </w:rPr>
            </w:pPr>
            <w:r w:rsidRPr="004711FC">
              <w:rPr>
                <w:rFonts w:cstheme="minorHAnsi"/>
                <w:sz w:val="20"/>
                <w:szCs w:val="20"/>
              </w:rPr>
              <w:t>2 Weeks</w:t>
            </w:r>
          </w:p>
        </w:tc>
        <w:tc>
          <w:tcPr>
            <w:tcW w:w="1530" w:type="dxa"/>
          </w:tcPr>
          <w:p w:rsidR="00CD5F0E" w:rsidRPr="004711FC" w:rsidRDefault="00DF781E" w:rsidP="00953AD9">
            <w:pPr>
              <w:rPr>
                <w:rFonts w:cstheme="minorHAnsi"/>
                <w:sz w:val="20"/>
                <w:szCs w:val="20"/>
              </w:rPr>
            </w:pPr>
            <w:r w:rsidRPr="004711FC">
              <w:rPr>
                <w:rFonts w:cstheme="minorHAnsi"/>
                <w:sz w:val="20"/>
                <w:szCs w:val="20"/>
              </w:rPr>
              <w:t>10/3</w:t>
            </w:r>
          </w:p>
        </w:tc>
      </w:tr>
      <w:tr w:rsidR="00953AD9" w:rsidRPr="004711FC" w:rsidTr="007E76DD">
        <w:tc>
          <w:tcPr>
            <w:tcW w:w="1825" w:type="dxa"/>
            <w:shd w:val="clear" w:color="auto" w:fill="FFFFFF" w:themeFill="background1"/>
          </w:tcPr>
          <w:p w:rsidR="00953AD9" w:rsidRPr="004711FC" w:rsidRDefault="00DF781E" w:rsidP="00953AD9">
            <w:pPr>
              <w:rPr>
                <w:rFonts w:cstheme="minorHAnsi"/>
                <w:sz w:val="20"/>
                <w:szCs w:val="20"/>
              </w:rPr>
            </w:pPr>
            <w:r w:rsidRPr="004711FC">
              <w:rPr>
                <w:rFonts w:cstheme="minorHAnsi"/>
                <w:sz w:val="20"/>
                <w:szCs w:val="20"/>
              </w:rPr>
              <w:t>5: Legislative Branch and Public Policy</w:t>
            </w:r>
          </w:p>
        </w:tc>
        <w:tc>
          <w:tcPr>
            <w:tcW w:w="5040" w:type="dxa"/>
            <w:gridSpan w:val="2"/>
          </w:tcPr>
          <w:p w:rsidR="00953AD9"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953AD9" w:rsidRPr="004711FC" w:rsidRDefault="00DF781E" w:rsidP="00953AD9">
            <w:pPr>
              <w:rPr>
                <w:rFonts w:cstheme="minorHAnsi"/>
                <w:sz w:val="20"/>
                <w:szCs w:val="20"/>
              </w:rPr>
            </w:pPr>
            <w:r w:rsidRPr="004711FC">
              <w:rPr>
                <w:rFonts w:cstheme="minorHAnsi"/>
                <w:sz w:val="20"/>
                <w:szCs w:val="20"/>
              </w:rPr>
              <w:t>2 Weeks</w:t>
            </w:r>
          </w:p>
        </w:tc>
        <w:tc>
          <w:tcPr>
            <w:tcW w:w="1530" w:type="dxa"/>
          </w:tcPr>
          <w:p w:rsidR="00953AD9" w:rsidRPr="004711FC" w:rsidRDefault="00DF781E" w:rsidP="00953AD9">
            <w:pPr>
              <w:rPr>
                <w:rFonts w:cstheme="minorHAnsi"/>
                <w:sz w:val="20"/>
                <w:szCs w:val="20"/>
              </w:rPr>
            </w:pPr>
            <w:r w:rsidRPr="004711FC">
              <w:rPr>
                <w:rFonts w:cstheme="minorHAnsi"/>
                <w:sz w:val="20"/>
                <w:szCs w:val="20"/>
              </w:rPr>
              <w:t>10/16</w:t>
            </w:r>
          </w:p>
        </w:tc>
      </w:tr>
      <w:tr w:rsidR="00953AD9" w:rsidRPr="004711FC" w:rsidTr="007E76DD">
        <w:tc>
          <w:tcPr>
            <w:tcW w:w="1825" w:type="dxa"/>
            <w:shd w:val="clear" w:color="auto" w:fill="FFFFFF" w:themeFill="background1"/>
          </w:tcPr>
          <w:p w:rsidR="00953AD9" w:rsidRPr="004711FC" w:rsidRDefault="00DF781E" w:rsidP="00953AD9">
            <w:pPr>
              <w:rPr>
                <w:rFonts w:cstheme="minorHAnsi"/>
                <w:sz w:val="20"/>
                <w:szCs w:val="20"/>
              </w:rPr>
            </w:pPr>
            <w:r w:rsidRPr="004711FC">
              <w:rPr>
                <w:rFonts w:cstheme="minorHAnsi"/>
                <w:sz w:val="20"/>
                <w:szCs w:val="20"/>
              </w:rPr>
              <w:t>6:Enforcing laws, Executive Branch and Political Parties</w:t>
            </w:r>
          </w:p>
        </w:tc>
        <w:tc>
          <w:tcPr>
            <w:tcW w:w="5040" w:type="dxa"/>
            <w:gridSpan w:val="2"/>
          </w:tcPr>
          <w:p w:rsidR="00953AD9"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953AD9" w:rsidRPr="004711FC" w:rsidRDefault="00DF781E" w:rsidP="00953AD9">
            <w:pPr>
              <w:rPr>
                <w:rFonts w:cstheme="minorHAnsi"/>
                <w:sz w:val="20"/>
                <w:szCs w:val="20"/>
              </w:rPr>
            </w:pPr>
            <w:r w:rsidRPr="004711FC">
              <w:rPr>
                <w:rFonts w:cstheme="minorHAnsi"/>
                <w:sz w:val="20"/>
                <w:szCs w:val="20"/>
              </w:rPr>
              <w:t>2 Weeks</w:t>
            </w:r>
          </w:p>
        </w:tc>
        <w:tc>
          <w:tcPr>
            <w:tcW w:w="1530" w:type="dxa"/>
          </w:tcPr>
          <w:p w:rsidR="00953AD9" w:rsidRPr="004711FC" w:rsidRDefault="00DF781E" w:rsidP="00953AD9">
            <w:pPr>
              <w:rPr>
                <w:rFonts w:cstheme="minorHAnsi"/>
                <w:sz w:val="20"/>
                <w:szCs w:val="20"/>
              </w:rPr>
            </w:pPr>
            <w:r w:rsidRPr="004711FC">
              <w:rPr>
                <w:rFonts w:cstheme="minorHAnsi"/>
                <w:sz w:val="20"/>
                <w:szCs w:val="20"/>
              </w:rPr>
              <w:t>11/4</w:t>
            </w:r>
          </w:p>
        </w:tc>
      </w:tr>
      <w:tr w:rsidR="00953AD9" w:rsidRPr="004711FC" w:rsidTr="007E76DD">
        <w:tc>
          <w:tcPr>
            <w:tcW w:w="1825" w:type="dxa"/>
            <w:shd w:val="clear" w:color="auto" w:fill="FFFFFF" w:themeFill="background1"/>
          </w:tcPr>
          <w:p w:rsidR="00953AD9" w:rsidRPr="004711FC" w:rsidRDefault="00DF781E" w:rsidP="00953AD9">
            <w:pPr>
              <w:rPr>
                <w:rFonts w:cstheme="minorHAnsi"/>
                <w:sz w:val="20"/>
                <w:szCs w:val="20"/>
              </w:rPr>
            </w:pPr>
            <w:r w:rsidRPr="004711FC">
              <w:rPr>
                <w:rFonts w:cstheme="minorHAnsi"/>
                <w:sz w:val="20"/>
                <w:szCs w:val="20"/>
              </w:rPr>
              <w:t>7: The Judicial Branch and the Courts</w:t>
            </w:r>
          </w:p>
        </w:tc>
        <w:tc>
          <w:tcPr>
            <w:tcW w:w="5040" w:type="dxa"/>
            <w:gridSpan w:val="2"/>
          </w:tcPr>
          <w:p w:rsidR="00953AD9"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953AD9" w:rsidRPr="004711FC" w:rsidRDefault="00DF781E" w:rsidP="00953AD9">
            <w:pPr>
              <w:rPr>
                <w:rFonts w:cstheme="minorHAnsi"/>
                <w:sz w:val="20"/>
                <w:szCs w:val="20"/>
              </w:rPr>
            </w:pPr>
            <w:r w:rsidRPr="004711FC">
              <w:rPr>
                <w:rFonts w:cstheme="minorHAnsi"/>
                <w:sz w:val="20"/>
                <w:szCs w:val="20"/>
              </w:rPr>
              <w:t>4 Weeks</w:t>
            </w:r>
          </w:p>
        </w:tc>
        <w:tc>
          <w:tcPr>
            <w:tcW w:w="1530" w:type="dxa"/>
          </w:tcPr>
          <w:p w:rsidR="00953AD9" w:rsidRPr="004711FC" w:rsidRDefault="00DF781E" w:rsidP="00953AD9">
            <w:pPr>
              <w:rPr>
                <w:rFonts w:cstheme="minorHAnsi"/>
                <w:sz w:val="20"/>
                <w:szCs w:val="20"/>
              </w:rPr>
            </w:pPr>
            <w:r w:rsidRPr="004711FC">
              <w:rPr>
                <w:rFonts w:cstheme="minorHAnsi"/>
                <w:sz w:val="20"/>
                <w:szCs w:val="20"/>
              </w:rPr>
              <w:t>11/25</w:t>
            </w:r>
          </w:p>
        </w:tc>
      </w:tr>
      <w:tr w:rsidR="00CD5F0E" w:rsidRPr="004711FC" w:rsidTr="007E76DD">
        <w:tc>
          <w:tcPr>
            <w:tcW w:w="1825" w:type="dxa"/>
            <w:shd w:val="clear" w:color="auto" w:fill="FFFFFF" w:themeFill="background1"/>
          </w:tcPr>
          <w:p w:rsidR="00CD5F0E" w:rsidRPr="004711FC" w:rsidRDefault="00DF781E" w:rsidP="00953AD9">
            <w:pPr>
              <w:rPr>
                <w:rFonts w:cstheme="minorHAnsi"/>
                <w:sz w:val="20"/>
                <w:szCs w:val="20"/>
              </w:rPr>
            </w:pPr>
            <w:r w:rsidRPr="004711FC">
              <w:rPr>
                <w:rFonts w:cstheme="minorHAnsi"/>
                <w:sz w:val="20"/>
                <w:szCs w:val="20"/>
              </w:rPr>
              <w:t>8: Mock Congressional Hearings</w:t>
            </w:r>
          </w:p>
        </w:tc>
        <w:tc>
          <w:tcPr>
            <w:tcW w:w="5040" w:type="dxa"/>
            <w:gridSpan w:val="2"/>
          </w:tcPr>
          <w:p w:rsidR="00CD5F0E" w:rsidRPr="004711FC" w:rsidRDefault="00DF781E" w:rsidP="00953AD9">
            <w:pPr>
              <w:rPr>
                <w:rFonts w:cstheme="minorHAnsi"/>
                <w:sz w:val="20"/>
                <w:szCs w:val="20"/>
              </w:rPr>
            </w:pPr>
            <w:r w:rsidRPr="004711FC">
              <w:rPr>
                <w:rFonts w:cstheme="minorHAnsi"/>
                <w:sz w:val="20"/>
                <w:szCs w:val="20"/>
              </w:rPr>
              <w:t>Civics 1, 2, &amp; 3</w:t>
            </w:r>
          </w:p>
        </w:tc>
        <w:tc>
          <w:tcPr>
            <w:tcW w:w="1620" w:type="dxa"/>
          </w:tcPr>
          <w:p w:rsidR="00CD5F0E" w:rsidRPr="004711FC" w:rsidRDefault="00DF781E" w:rsidP="00953AD9">
            <w:pPr>
              <w:rPr>
                <w:rFonts w:cstheme="minorHAnsi"/>
                <w:sz w:val="20"/>
                <w:szCs w:val="20"/>
              </w:rPr>
            </w:pPr>
            <w:r w:rsidRPr="004711FC">
              <w:rPr>
                <w:rFonts w:cstheme="minorHAnsi"/>
                <w:sz w:val="20"/>
                <w:szCs w:val="20"/>
              </w:rPr>
              <w:t>2 Weeks</w:t>
            </w:r>
          </w:p>
        </w:tc>
        <w:tc>
          <w:tcPr>
            <w:tcW w:w="1530" w:type="dxa"/>
          </w:tcPr>
          <w:p w:rsidR="00CD5F0E" w:rsidRPr="004711FC" w:rsidRDefault="00DF781E" w:rsidP="00953AD9">
            <w:pPr>
              <w:rPr>
                <w:rFonts w:cstheme="minorHAnsi"/>
                <w:sz w:val="20"/>
                <w:szCs w:val="20"/>
              </w:rPr>
            </w:pPr>
            <w:r w:rsidRPr="004711FC">
              <w:rPr>
                <w:rFonts w:cstheme="minorHAnsi"/>
                <w:sz w:val="20"/>
                <w:szCs w:val="20"/>
              </w:rPr>
              <w:t>12/15</w:t>
            </w:r>
          </w:p>
        </w:tc>
      </w:tr>
      <w:tr w:rsidR="00DF781E" w:rsidRPr="004711FC" w:rsidTr="007E76DD">
        <w:tc>
          <w:tcPr>
            <w:tcW w:w="1825" w:type="dxa"/>
            <w:shd w:val="clear" w:color="auto" w:fill="FFFFFF" w:themeFill="background1"/>
          </w:tcPr>
          <w:p w:rsidR="00DF781E" w:rsidRPr="004711FC" w:rsidRDefault="00DF781E" w:rsidP="00953AD9">
            <w:pPr>
              <w:rPr>
                <w:rFonts w:cstheme="minorHAnsi"/>
                <w:sz w:val="20"/>
                <w:szCs w:val="20"/>
              </w:rPr>
            </w:pPr>
            <w:r w:rsidRPr="004711FC">
              <w:rPr>
                <w:rFonts w:cstheme="minorHAnsi"/>
                <w:sz w:val="20"/>
                <w:szCs w:val="20"/>
              </w:rPr>
              <w:t>Final Assessment</w:t>
            </w:r>
          </w:p>
        </w:tc>
        <w:tc>
          <w:tcPr>
            <w:tcW w:w="5040" w:type="dxa"/>
            <w:gridSpan w:val="2"/>
          </w:tcPr>
          <w:p w:rsidR="00DF781E" w:rsidRPr="004711FC" w:rsidRDefault="00DF781E" w:rsidP="00953AD9">
            <w:pPr>
              <w:rPr>
                <w:rFonts w:cstheme="minorHAnsi"/>
                <w:sz w:val="20"/>
                <w:szCs w:val="20"/>
              </w:rPr>
            </w:pPr>
            <w:r w:rsidRPr="004711FC">
              <w:rPr>
                <w:rFonts w:cstheme="minorHAnsi"/>
                <w:sz w:val="20"/>
                <w:szCs w:val="20"/>
              </w:rPr>
              <w:t>Common Assessment</w:t>
            </w:r>
          </w:p>
        </w:tc>
        <w:tc>
          <w:tcPr>
            <w:tcW w:w="1620" w:type="dxa"/>
          </w:tcPr>
          <w:p w:rsidR="00DF781E" w:rsidRPr="004711FC" w:rsidRDefault="00DF781E" w:rsidP="00953AD9">
            <w:pPr>
              <w:rPr>
                <w:rFonts w:cstheme="minorHAnsi"/>
                <w:sz w:val="20"/>
                <w:szCs w:val="20"/>
              </w:rPr>
            </w:pPr>
          </w:p>
        </w:tc>
        <w:tc>
          <w:tcPr>
            <w:tcW w:w="1530" w:type="dxa"/>
          </w:tcPr>
          <w:p w:rsidR="00DF781E" w:rsidRPr="004711FC" w:rsidRDefault="00DF781E" w:rsidP="00953AD9">
            <w:pPr>
              <w:rPr>
                <w:rFonts w:cstheme="minorHAnsi"/>
                <w:sz w:val="20"/>
                <w:szCs w:val="20"/>
              </w:rPr>
            </w:pPr>
            <w:r w:rsidRPr="004711FC">
              <w:rPr>
                <w:rFonts w:cstheme="minorHAnsi"/>
                <w:sz w:val="20"/>
                <w:szCs w:val="20"/>
              </w:rPr>
              <w:t>12/17 – 12/18</w:t>
            </w:r>
          </w:p>
        </w:tc>
      </w:tr>
    </w:tbl>
    <w:p w:rsidR="00334458" w:rsidRPr="004711FC" w:rsidRDefault="00334458">
      <w:pPr>
        <w:rPr>
          <w:sz w:val="20"/>
          <w:szCs w:val="20"/>
        </w:rPr>
      </w:pPr>
    </w:p>
    <w:tbl>
      <w:tblPr>
        <w:tblStyle w:val="TableGrid"/>
        <w:tblW w:w="0" w:type="auto"/>
        <w:tblLayout w:type="fixed"/>
        <w:tblLook w:val="04A0" w:firstRow="1" w:lastRow="0" w:firstColumn="1" w:lastColumn="0" w:noHBand="0" w:noVBand="1"/>
      </w:tblPr>
      <w:tblGrid>
        <w:gridCol w:w="378"/>
        <w:gridCol w:w="1437"/>
        <w:gridCol w:w="3513"/>
        <w:gridCol w:w="1530"/>
      </w:tblGrid>
      <w:tr w:rsidR="0048208A" w:rsidRPr="004711FC" w:rsidTr="00EE3DC4">
        <w:tc>
          <w:tcPr>
            <w:tcW w:w="1815" w:type="dxa"/>
            <w:gridSpan w:val="2"/>
            <w:shd w:val="clear" w:color="auto" w:fill="D9D9D9" w:themeFill="background1" w:themeFillShade="D9"/>
          </w:tcPr>
          <w:p w:rsidR="0048208A" w:rsidRPr="004711FC" w:rsidRDefault="0048208A" w:rsidP="00B60605">
            <w:pPr>
              <w:rPr>
                <w:b/>
                <w:sz w:val="20"/>
                <w:szCs w:val="20"/>
              </w:rPr>
            </w:pPr>
            <w:r w:rsidRPr="004711FC">
              <w:rPr>
                <w:b/>
                <w:sz w:val="20"/>
                <w:szCs w:val="20"/>
              </w:rPr>
              <w:lastRenderedPageBreak/>
              <w:t>Grading Scale</w:t>
            </w:r>
          </w:p>
        </w:tc>
        <w:tc>
          <w:tcPr>
            <w:tcW w:w="5043" w:type="dxa"/>
            <w:gridSpan w:val="2"/>
            <w:shd w:val="clear" w:color="auto" w:fill="D9D9D9" w:themeFill="background1" w:themeFillShade="D9"/>
          </w:tcPr>
          <w:p w:rsidR="0048208A" w:rsidRPr="004711FC" w:rsidRDefault="0048208A" w:rsidP="00B60605">
            <w:pPr>
              <w:rPr>
                <w:b/>
                <w:sz w:val="20"/>
                <w:szCs w:val="20"/>
              </w:rPr>
            </w:pPr>
            <w:r w:rsidRPr="004711FC">
              <w:rPr>
                <w:b/>
                <w:sz w:val="20"/>
                <w:szCs w:val="20"/>
              </w:rPr>
              <w:t>Grade Percentages/Weights</w:t>
            </w:r>
          </w:p>
        </w:tc>
      </w:tr>
      <w:tr w:rsidR="00EE3DC4" w:rsidRPr="004711FC" w:rsidTr="00EE3DC4">
        <w:tc>
          <w:tcPr>
            <w:tcW w:w="378" w:type="dxa"/>
            <w:shd w:val="clear" w:color="auto" w:fill="D9D9D9" w:themeFill="background1" w:themeFillShade="D9"/>
          </w:tcPr>
          <w:p w:rsidR="00EE3DC4" w:rsidRPr="004711FC" w:rsidRDefault="00EE3DC4" w:rsidP="00B60605">
            <w:pPr>
              <w:rPr>
                <w:b/>
                <w:sz w:val="20"/>
                <w:szCs w:val="20"/>
              </w:rPr>
            </w:pPr>
            <w:r w:rsidRPr="004711FC">
              <w:rPr>
                <w:b/>
                <w:sz w:val="20"/>
                <w:szCs w:val="20"/>
              </w:rPr>
              <w:t>A</w:t>
            </w:r>
          </w:p>
        </w:tc>
        <w:tc>
          <w:tcPr>
            <w:tcW w:w="1437" w:type="dxa"/>
          </w:tcPr>
          <w:p w:rsidR="00EE3DC4" w:rsidRPr="004711FC" w:rsidRDefault="00EE3DC4" w:rsidP="00D7735A">
            <w:pPr>
              <w:jc w:val="center"/>
              <w:rPr>
                <w:rFonts w:cstheme="minorHAnsi"/>
                <w:sz w:val="20"/>
                <w:szCs w:val="20"/>
              </w:rPr>
            </w:pPr>
            <w:r w:rsidRPr="004711FC">
              <w:rPr>
                <w:rFonts w:cstheme="minorHAnsi"/>
                <w:sz w:val="20"/>
                <w:szCs w:val="20"/>
              </w:rPr>
              <w:t>90-100</w:t>
            </w:r>
          </w:p>
        </w:tc>
        <w:tc>
          <w:tcPr>
            <w:tcW w:w="3513" w:type="dxa"/>
            <w:shd w:val="clear" w:color="auto" w:fill="D9D9D9" w:themeFill="background1" w:themeFillShade="D9"/>
          </w:tcPr>
          <w:p w:rsidR="00EE3DC4" w:rsidRPr="004711FC" w:rsidRDefault="00EE3DC4" w:rsidP="000E2F3A">
            <w:pPr>
              <w:rPr>
                <w:b/>
                <w:sz w:val="20"/>
                <w:szCs w:val="20"/>
              </w:rPr>
            </w:pPr>
            <w:r w:rsidRPr="004711FC">
              <w:rPr>
                <w:b/>
                <w:sz w:val="20"/>
                <w:szCs w:val="20"/>
              </w:rPr>
              <w:t>Summative Assessments &amp; Projects</w:t>
            </w:r>
          </w:p>
        </w:tc>
        <w:tc>
          <w:tcPr>
            <w:tcW w:w="1530" w:type="dxa"/>
          </w:tcPr>
          <w:p w:rsidR="00EE3DC4" w:rsidRPr="004711FC" w:rsidRDefault="00643CBF" w:rsidP="00334458">
            <w:pPr>
              <w:jc w:val="center"/>
              <w:rPr>
                <w:rFonts w:cstheme="minorHAnsi"/>
                <w:b/>
                <w:sz w:val="20"/>
                <w:szCs w:val="20"/>
              </w:rPr>
            </w:pPr>
            <w:r w:rsidRPr="004711FC">
              <w:rPr>
                <w:rFonts w:cstheme="minorHAnsi"/>
                <w:b/>
                <w:sz w:val="20"/>
                <w:szCs w:val="20"/>
              </w:rPr>
              <w:t>80%</w:t>
            </w:r>
          </w:p>
        </w:tc>
      </w:tr>
      <w:tr w:rsidR="00EE3DC4" w:rsidRPr="004711FC" w:rsidTr="00EE3DC4">
        <w:tc>
          <w:tcPr>
            <w:tcW w:w="378" w:type="dxa"/>
            <w:shd w:val="clear" w:color="auto" w:fill="D9D9D9" w:themeFill="background1" w:themeFillShade="D9"/>
          </w:tcPr>
          <w:p w:rsidR="00EE3DC4" w:rsidRPr="004711FC" w:rsidRDefault="00EE3DC4" w:rsidP="00B60605">
            <w:pPr>
              <w:rPr>
                <w:b/>
                <w:sz w:val="20"/>
                <w:szCs w:val="20"/>
              </w:rPr>
            </w:pPr>
            <w:r w:rsidRPr="004711FC">
              <w:rPr>
                <w:b/>
                <w:sz w:val="20"/>
                <w:szCs w:val="20"/>
              </w:rPr>
              <w:t>B</w:t>
            </w:r>
          </w:p>
        </w:tc>
        <w:tc>
          <w:tcPr>
            <w:tcW w:w="1437" w:type="dxa"/>
          </w:tcPr>
          <w:p w:rsidR="00EE3DC4" w:rsidRPr="004711FC" w:rsidRDefault="00EE3DC4" w:rsidP="00D7735A">
            <w:pPr>
              <w:jc w:val="center"/>
              <w:rPr>
                <w:rFonts w:cstheme="minorHAnsi"/>
                <w:sz w:val="20"/>
                <w:szCs w:val="20"/>
              </w:rPr>
            </w:pPr>
            <w:r w:rsidRPr="004711FC">
              <w:rPr>
                <w:rFonts w:cstheme="minorHAnsi"/>
                <w:sz w:val="20"/>
                <w:szCs w:val="20"/>
              </w:rPr>
              <w:t>80-89</w:t>
            </w:r>
          </w:p>
        </w:tc>
        <w:tc>
          <w:tcPr>
            <w:tcW w:w="3513" w:type="dxa"/>
            <w:shd w:val="clear" w:color="auto" w:fill="D9D9D9" w:themeFill="background1" w:themeFillShade="D9"/>
          </w:tcPr>
          <w:p w:rsidR="00EE3DC4" w:rsidRPr="004711FC" w:rsidRDefault="00EE3DC4" w:rsidP="000E2F3A">
            <w:pPr>
              <w:rPr>
                <w:b/>
                <w:sz w:val="20"/>
                <w:szCs w:val="20"/>
              </w:rPr>
            </w:pPr>
            <w:r w:rsidRPr="004711FC">
              <w:rPr>
                <w:b/>
                <w:sz w:val="20"/>
                <w:szCs w:val="20"/>
              </w:rPr>
              <w:t>Formative Assessments &amp; Projects</w:t>
            </w:r>
          </w:p>
        </w:tc>
        <w:tc>
          <w:tcPr>
            <w:tcW w:w="1530" w:type="dxa"/>
          </w:tcPr>
          <w:p w:rsidR="00EE3DC4" w:rsidRPr="004711FC" w:rsidRDefault="00643CBF" w:rsidP="00334458">
            <w:pPr>
              <w:jc w:val="center"/>
              <w:rPr>
                <w:rFonts w:cstheme="minorHAnsi"/>
                <w:b/>
                <w:sz w:val="20"/>
                <w:szCs w:val="20"/>
              </w:rPr>
            </w:pPr>
            <w:r w:rsidRPr="004711FC">
              <w:rPr>
                <w:rFonts w:cstheme="minorHAnsi"/>
                <w:b/>
                <w:sz w:val="20"/>
                <w:szCs w:val="20"/>
              </w:rPr>
              <w:t>20%</w:t>
            </w:r>
          </w:p>
        </w:tc>
      </w:tr>
      <w:tr w:rsidR="00EE3DC4" w:rsidRPr="004711FC" w:rsidTr="00EE3DC4">
        <w:tc>
          <w:tcPr>
            <w:tcW w:w="378" w:type="dxa"/>
            <w:shd w:val="clear" w:color="auto" w:fill="D9D9D9" w:themeFill="background1" w:themeFillShade="D9"/>
          </w:tcPr>
          <w:p w:rsidR="00EE3DC4" w:rsidRPr="004711FC" w:rsidRDefault="00EE3DC4" w:rsidP="00B60605">
            <w:pPr>
              <w:rPr>
                <w:b/>
                <w:sz w:val="20"/>
                <w:szCs w:val="20"/>
              </w:rPr>
            </w:pPr>
            <w:r w:rsidRPr="004711FC">
              <w:rPr>
                <w:b/>
                <w:sz w:val="20"/>
                <w:szCs w:val="20"/>
              </w:rPr>
              <w:t>C</w:t>
            </w:r>
          </w:p>
        </w:tc>
        <w:tc>
          <w:tcPr>
            <w:tcW w:w="1437" w:type="dxa"/>
          </w:tcPr>
          <w:p w:rsidR="00EE3DC4" w:rsidRPr="004711FC" w:rsidRDefault="00EE3DC4" w:rsidP="00D7735A">
            <w:pPr>
              <w:jc w:val="center"/>
              <w:rPr>
                <w:rFonts w:cstheme="minorHAnsi"/>
                <w:sz w:val="20"/>
                <w:szCs w:val="20"/>
              </w:rPr>
            </w:pPr>
            <w:r w:rsidRPr="004711FC">
              <w:rPr>
                <w:rFonts w:cstheme="minorHAnsi"/>
                <w:sz w:val="20"/>
                <w:szCs w:val="20"/>
              </w:rPr>
              <w:t>70-79</w:t>
            </w:r>
          </w:p>
        </w:tc>
        <w:tc>
          <w:tcPr>
            <w:tcW w:w="5043" w:type="dxa"/>
            <w:gridSpan w:val="2"/>
            <w:vMerge w:val="restart"/>
            <w:shd w:val="clear" w:color="auto" w:fill="D9D9D9" w:themeFill="background1" w:themeFillShade="D9"/>
            <w:vAlign w:val="center"/>
          </w:tcPr>
          <w:p w:rsidR="00EE3DC4" w:rsidRPr="004711FC" w:rsidRDefault="00EE3DC4" w:rsidP="00EE3DC4">
            <w:pPr>
              <w:rPr>
                <w:rFonts w:cstheme="minorHAnsi"/>
                <w:b/>
                <w:sz w:val="20"/>
                <w:szCs w:val="20"/>
              </w:rPr>
            </w:pPr>
            <w:r w:rsidRPr="004711FC">
              <w:rPr>
                <w:rFonts w:cstheme="minorHAnsi"/>
                <w:b/>
                <w:sz w:val="20"/>
                <w:szCs w:val="20"/>
              </w:rPr>
              <w:t>*Weekly progress grades are posted at https://ic.adams12.org/campus/portal/adams12.isp</w:t>
            </w:r>
          </w:p>
        </w:tc>
      </w:tr>
      <w:tr w:rsidR="00EE3DC4" w:rsidRPr="004711FC" w:rsidTr="00EE3DC4">
        <w:tc>
          <w:tcPr>
            <w:tcW w:w="378" w:type="dxa"/>
            <w:shd w:val="clear" w:color="auto" w:fill="D9D9D9" w:themeFill="background1" w:themeFillShade="D9"/>
          </w:tcPr>
          <w:p w:rsidR="00EE3DC4" w:rsidRPr="004711FC" w:rsidRDefault="00EE3DC4" w:rsidP="00B60605">
            <w:pPr>
              <w:rPr>
                <w:b/>
                <w:sz w:val="20"/>
                <w:szCs w:val="20"/>
              </w:rPr>
            </w:pPr>
            <w:r w:rsidRPr="004711FC">
              <w:rPr>
                <w:b/>
                <w:sz w:val="20"/>
                <w:szCs w:val="20"/>
              </w:rPr>
              <w:t>D</w:t>
            </w:r>
          </w:p>
        </w:tc>
        <w:tc>
          <w:tcPr>
            <w:tcW w:w="1437" w:type="dxa"/>
          </w:tcPr>
          <w:p w:rsidR="00EE3DC4" w:rsidRPr="004711FC" w:rsidRDefault="00EE3DC4" w:rsidP="00D7735A">
            <w:pPr>
              <w:jc w:val="center"/>
              <w:rPr>
                <w:rFonts w:cstheme="minorHAnsi"/>
                <w:sz w:val="20"/>
                <w:szCs w:val="20"/>
              </w:rPr>
            </w:pPr>
            <w:r w:rsidRPr="004711FC">
              <w:rPr>
                <w:rFonts w:cstheme="minorHAnsi"/>
                <w:sz w:val="20"/>
                <w:szCs w:val="20"/>
              </w:rPr>
              <w:t>60-69</w:t>
            </w:r>
          </w:p>
        </w:tc>
        <w:tc>
          <w:tcPr>
            <w:tcW w:w="5043" w:type="dxa"/>
            <w:gridSpan w:val="2"/>
            <w:vMerge/>
            <w:shd w:val="clear" w:color="auto" w:fill="D9D9D9" w:themeFill="background1" w:themeFillShade="D9"/>
          </w:tcPr>
          <w:p w:rsidR="00EE3DC4" w:rsidRPr="004711FC" w:rsidRDefault="00EE3DC4">
            <w:pPr>
              <w:rPr>
                <w:rFonts w:cstheme="minorHAnsi"/>
                <w:b/>
                <w:sz w:val="20"/>
                <w:szCs w:val="20"/>
              </w:rPr>
            </w:pPr>
          </w:p>
        </w:tc>
      </w:tr>
      <w:tr w:rsidR="00EE3DC4" w:rsidRPr="004711FC" w:rsidTr="00EE3DC4">
        <w:tc>
          <w:tcPr>
            <w:tcW w:w="378" w:type="dxa"/>
            <w:shd w:val="clear" w:color="auto" w:fill="D9D9D9" w:themeFill="background1" w:themeFillShade="D9"/>
          </w:tcPr>
          <w:p w:rsidR="00EE3DC4" w:rsidRPr="004711FC" w:rsidRDefault="00EE3DC4" w:rsidP="00B60605">
            <w:pPr>
              <w:rPr>
                <w:b/>
                <w:sz w:val="20"/>
                <w:szCs w:val="20"/>
              </w:rPr>
            </w:pPr>
            <w:r w:rsidRPr="004711FC">
              <w:rPr>
                <w:b/>
                <w:sz w:val="20"/>
                <w:szCs w:val="20"/>
              </w:rPr>
              <w:t>F</w:t>
            </w:r>
          </w:p>
        </w:tc>
        <w:tc>
          <w:tcPr>
            <w:tcW w:w="1437" w:type="dxa"/>
          </w:tcPr>
          <w:p w:rsidR="00EE3DC4" w:rsidRPr="004711FC" w:rsidRDefault="00EE3DC4" w:rsidP="00D7735A">
            <w:pPr>
              <w:jc w:val="center"/>
              <w:rPr>
                <w:rFonts w:cstheme="minorHAnsi"/>
                <w:sz w:val="20"/>
                <w:szCs w:val="20"/>
              </w:rPr>
            </w:pPr>
            <w:r w:rsidRPr="004711FC">
              <w:rPr>
                <w:rFonts w:cstheme="minorHAnsi"/>
                <w:sz w:val="20"/>
                <w:szCs w:val="20"/>
              </w:rPr>
              <w:t>59 or below</w:t>
            </w:r>
          </w:p>
        </w:tc>
        <w:tc>
          <w:tcPr>
            <w:tcW w:w="5043" w:type="dxa"/>
            <w:gridSpan w:val="2"/>
            <w:vMerge/>
            <w:shd w:val="clear" w:color="auto" w:fill="D9D9D9" w:themeFill="background1" w:themeFillShade="D9"/>
          </w:tcPr>
          <w:p w:rsidR="00EE3DC4" w:rsidRPr="004711FC" w:rsidRDefault="00EE3DC4">
            <w:pPr>
              <w:rPr>
                <w:rFonts w:cs="Times New Roman"/>
                <w:sz w:val="20"/>
                <w:szCs w:val="20"/>
              </w:rPr>
            </w:pPr>
          </w:p>
        </w:tc>
      </w:tr>
    </w:tbl>
    <w:p w:rsidR="00D7735A" w:rsidRPr="004711FC" w:rsidRDefault="00D7735A">
      <w:pPr>
        <w:rPr>
          <w:sz w:val="20"/>
          <w:szCs w:val="20"/>
        </w:rPr>
      </w:pPr>
    </w:p>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4711FC" w:rsidTr="001C3533">
        <w:trPr>
          <w:trHeight w:val="215"/>
        </w:trPr>
        <w:tc>
          <w:tcPr>
            <w:tcW w:w="10015" w:type="dxa"/>
            <w:tcBorders>
              <w:bottom w:val="single" w:sz="4" w:space="0" w:color="auto"/>
            </w:tcBorders>
            <w:shd w:val="clear" w:color="auto" w:fill="D9D9D9" w:themeFill="background1" w:themeFillShade="D9"/>
          </w:tcPr>
          <w:p w:rsidR="0048208A" w:rsidRPr="004711FC" w:rsidRDefault="0048208A" w:rsidP="001C3533">
            <w:pPr>
              <w:jc w:val="center"/>
              <w:rPr>
                <w:rFonts w:cstheme="minorHAnsi"/>
                <w:b/>
                <w:sz w:val="20"/>
                <w:szCs w:val="20"/>
              </w:rPr>
            </w:pPr>
            <w:r w:rsidRPr="004711FC">
              <w:rPr>
                <w:rFonts w:cstheme="minorHAnsi"/>
                <w:b/>
                <w:sz w:val="20"/>
                <w:szCs w:val="20"/>
              </w:rPr>
              <w:t>General Expectations</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sz w:val="20"/>
                <w:szCs w:val="20"/>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b/>
                <w:sz w:val="20"/>
                <w:szCs w:val="20"/>
              </w:rPr>
              <w:t xml:space="preserve">Summative: 80% </w:t>
            </w:r>
            <w:r w:rsidRPr="004711FC">
              <w:rPr>
                <w:rFonts w:cstheme="minorHAnsi"/>
                <w:sz w:val="20"/>
                <w:szCs w:val="20"/>
              </w:rPr>
              <w:t>Summative measures of achievement are taken when unit master is expected. (i.e., unit tests, culmination of a project, embedded assessments, etc.)</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b/>
                <w:sz w:val="20"/>
                <w:szCs w:val="20"/>
              </w:rPr>
              <w:t>Formative: 20%</w:t>
            </w:r>
            <w:r w:rsidRPr="004711FC">
              <w:rPr>
                <w:rFonts w:cstheme="minorHAnsi"/>
                <w:sz w:val="20"/>
                <w:szCs w:val="20"/>
              </w:rPr>
              <w:t xml:space="preserve"> 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sz w:val="20"/>
                <w:szCs w:val="20"/>
              </w:rPr>
              <w:t>Assessments will be graded based on teacher/district/state rubrics.</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sz w:val="20"/>
                <w:szCs w:val="20"/>
              </w:rPr>
              <w:t>On group projects, students will receive a grade for individual work and a group grade.</w:t>
            </w:r>
          </w:p>
          <w:p w:rsidR="0048208A" w:rsidRPr="004711FC" w:rsidRDefault="0048208A" w:rsidP="001C3533">
            <w:pPr>
              <w:pStyle w:val="ListParagraph"/>
              <w:numPr>
                <w:ilvl w:val="0"/>
                <w:numId w:val="1"/>
              </w:numPr>
              <w:ind w:left="270" w:hanging="180"/>
              <w:rPr>
                <w:rFonts w:cstheme="minorHAnsi"/>
                <w:sz w:val="20"/>
                <w:szCs w:val="20"/>
              </w:rPr>
            </w:pPr>
            <w:r w:rsidRPr="004711FC">
              <w:rPr>
                <w:rFonts w:cstheme="minorHAnsi"/>
                <w:sz w:val="20"/>
                <w:szCs w:val="20"/>
              </w:rPr>
              <w:t>Grades are based on achievement of Content Standards and Grade Level Expectations.</w:t>
            </w:r>
          </w:p>
        </w:tc>
      </w:tr>
      <w:tr w:rsidR="0048208A" w:rsidRPr="004711FC" w:rsidTr="001C3533">
        <w:trPr>
          <w:trHeight w:val="215"/>
        </w:trPr>
        <w:tc>
          <w:tcPr>
            <w:tcW w:w="10015" w:type="dxa"/>
            <w:shd w:val="clear" w:color="auto" w:fill="auto"/>
          </w:tcPr>
          <w:p w:rsidR="0048208A" w:rsidRPr="004711FC" w:rsidRDefault="0048208A" w:rsidP="001C3533">
            <w:pPr>
              <w:rPr>
                <w:rFonts w:cstheme="minorHAnsi"/>
                <w:sz w:val="20"/>
                <w:szCs w:val="20"/>
              </w:rPr>
            </w:pPr>
          </w:p>
        </w:tc>
      </w:tr>
      <w:tr w:rsidR="0048208A" w:rsidRPr="004711FC" w:rsidTr="001C3533">
        <w:trPr>
          <w:trHeight w:val="440"/>
        </w:trPr>
        <w:tc>
          <w:tcPr>
            <w:tcW w:w="10015" w:type="dxa"/>
            <w:shd w:val="clear" w:color="auto" w:fill="D9D9D9" w:themeFill="background1" w:themeFillShade="D9"/>
          </w:tcPr>
          <w:p w:rsidR="0048208A" w:rsidRPr="004711FC" w:rsidRDefault="0048208A" w:rsidP="001C3533">
            <w:pPr>
              <w:jc w:val="center"/>
              <w:rPr>
                <w:rFonts w:cstheme="minorHAnsi"/>
                <w:b/>
                <w:sz w:val="20"/>
                <w:szCs w:val="20"/>
              </w:rPr>
            </w:pPr>
            <w:r w:rsidRPr="004711FC">
              <w:rPr>
                <w:rFonts w:cstheme="minorHAnsi"/>
                <w:b/>
                <w:sz w:val="20"/>
                <w:szCs w:val="20"/>
              </w:rPr>
              <w:t>Class Expectations</w:t>
            </w:r>
          </w:p>
          <w:p w:rsidR="0048208A" w:rsidRPr="004711FC" w:rsidRDefault="0048208A" w:rsidP="001C3533">
            <w:pPr>
              <w:rPr>
                <w:rFonts w:cstheme="minorHAnsi"/>
                <w:sz w:val="20"/>
                <w:szCs w:val="20"/>
              </w:rPr>
            </w:pPr>
            <w:r w:rsidRPr="004711FC">
              <w:rPr>
                <w:rFonts w:cstheme="minorHAnsi"/>
                <w:b/>
                <w:sz w:val="20"/>
                <w:szCs w:val="20"/>
              </w:rPr>
              <w:t>Missing or incomplete assignments/assessments for this course:</w:t>
            </w:r>
            <w:r w:rsidRPr="004711FC">
              <w:rPr>
                <w:rFonts w:cstheme="minorHAnsi"/>
                <w:sz w:val="20"/>
                <w:szCs w:val="20"/>
              </w:rPr>
              <w:t xml:space="preserve"> Superintendent Policies 6280 Homework and 6281 Make-Up Work, will be followed for this course. </w:t>
            </w:r>
          </w:p>
        </w:tc>
      </w:tr>
      <w:tr w:rsidR="0048208A" w:rsidRPr="004711FC" w:rsidTr="001C3533">
        <w:tc>
          <w:tcPr>
            <w:tcW w:w="10015" w:type="dxa"/>
            <w:tcBorders>
              <w:bottom w:val="single" w:sz="4" w:space="0" w:color="auto"/>
            </w:tcBorders>
          </w:tcPr>
          <w:p w:rsidR="00CD5F0E" w:rsidRPr="004711FC" w:rsidRDefault="00953AD9" w:rsidP="001C3533">
            <w:pPr>
              <w:rPr>
                <w:sz w:val="20"/>
                <w:szCs w:val="20"/>
              </w:rPr>
            </w:pPr>
            <w:r w:rsidRPr="004711FC">
              <w:rPr>
                <w:sz w:val="20"/>
                <w:szCs w:val="20"/>
              </w:rPr>
              <w:t xml:space="preserve">  </w:t>
            </w:r>
            <w:r w:rsidR="00536045" w:rsidRPr="004711FC">
              <w:rPr>
                <w:sz w:val="20"/>
                <w:szCs w:val="20"/>
              </w:rPr>
              <w:t>Students are expected to use technology for educational purposes only.  Any improper use of technology will be dealt with according to school policy.  Make-up and late work will be dealt with according to school policy.  Students wanting “extra credit” opportunities will need to speak with Mr. Corn before or after class.</w:t>
            </w:r>
          </w:p>
        </w:tc>
      </w:tr>
      <w:tr w:rsidR="0048208A" w:rsidRPr="004711FC" w:rsidTr="001C3533">
        <w:tc>
          <w:tcPr>
            <w:tcW w:w="10015" w:type="dxa"/>
            <w:tcBorders>
              <w:bottom w:val="single" w:sz="4" w:space="0" w:color="auto"/>
            </w:tcBorders>
            <w:shd w:val="clear" w:color="auto" w:fill="D9D9D9" w:themeFill="background1" w:themeFillShade="D9"/>
          </w:tcPr>
          <w:p w:rsidR="0048208A" w:rsidRPr="004711FC" w:rsidRDefault="0048208A" w:rsidP="001C3533">
            <w:pPr>
              <w:jc w:val="center"/>
              <w:rPr>
                <w:rFonts w:cstheme="minorHAnsi"/>
                <w:b/>
                <w:sz w:val="20"/>
                <w:szCs w:val="20"/>
              </w:rPr>
            </w:pPr>
            <w:r w:rsidRPr="004711FC">
              <w:rPr>
                <w:rFonts w:cstheme="minorHAnsi"/>
                <w:b/>
                <w:sz w:val="20"/>
                <w:szCs w:val="20"/>
              </w:rPr>
              <w:t>Student Expectations</w:t>
            </w:r>
          </w:p>
        </w:tc>
      </w:tr>
      <w:tr w:rsidR="0048208A" w:rsidRPr="004711FC" w:rsidTr="001C3533">
        <w:tc>
          <w:tcPr>
            <w:tcW w:w="10015" w:type="dxa"/>
            <w:shd w:val="clear" w:color="auto" w:fill="auto"/>
          </w:tcPr>
          <w:p w:rsidR="00905506" w:rsidRPr="004711FC" w:rsidRDefault="00905506" w:rsidP="00905506">
            <w:pPr>
              <w:rPr>
                <w:sz w:val="20"/>
                <w:szCs w:val="20"/>
              </w:rPr>
            </w:pPr>
            <w:r w:rsidRPr="004711FC">
              <w:rPr>
                <w:sz w:val="20"/>
                <w:szCs w:val="20"/>
              </w:rPr>
              <w:t>Students are expected to:</w:t>
            </w:r>
          </w:p>
          <w:p w:rsidR="00905506" w:rsidRPr="004711FC" w:rsidRDefault="00905506" w:rsidP="00905506">
            <w:pPr>
              <w:pStyle w:val="ListParagraph"/>
              <w:numPr>
                <w:ilvl w:val="0"/>
                <w:numId w:val="5"/>
              </w:numPr>
              <w:rPr>
                <w:sz w:val="20"/>
                <w:szCs w:val="20"/>
              </w:rPr>
            </w:pPr>
            <w:r w:rsidRPr="004711FC">
              <w:rPr>
                <w:sz w:val="20"/>
                <w:szCs w:val="20"/>
              </w:rPr>
              <w:t>Be Present</w:t>
            </w:r>
          </w:p>
          <w:p w:rsidR="00905506" w:rsidRPr="004711FC" w:rsidRDefault="00905506" w:rsidP="00905506">
            <w:pPr>
              <w:pStyle w:val="ListParagraph"/>
              <w:numPr>
                <w:ilvl w:val="0"/>
                <w:numId w:val="5"/>
              </w:numPr>
              <w:rPr>
                <w:sz w:val="20"/>
                <w:szCs w:val="20"/>
              </w:rPr>
            </w:pPr>
            <w:r w:rsidRPr="004711FC">
              <w:rPr>
                <w:sz w:val="20"/>
                <w:szCs w:val="20"/>
              </w:rPr>
              <w:t>Be Prompt</w:t>
            </w:r>
          </w:p>
          <w:p w:rsidR="00905506" w:rsidRPr="004711FC" w:rsidRDefault="00905506" w:rsidP="00905506">
            <w:pPr>
              <w:pStyle w:val="ListParagraph"/>
              <w:numPr>
                <w:ilvl w:val="0"/>
                <w:numId w:val="5"/>
              </w:numPr>
              <w:rPr>
                <w:sz w:val="20"/>
                <w:szCs w:val="20"/>
              </w:rPr>
            </w:pPr>
            <w:r w:rsidRPr="004711FC">
              <w:rPr>
                <w:sz w:val="20"/>
                <w:szCs w:val="20"/>
              </w:rPr>
              <w:t>Be Polite</w:t>
            </w:r>
          </w:p>
          <w:p w:rsidR="00905506" w:rsidRPr="004711FC" w:rsidRDefault="00905506" w:rsidP="00905506">
            <w:pPr>
              <w:pStyle w:val="ListParagraph"/>
              <w:numPr>
                <w:ilvl w:val="0"/>
                <w:numId w:val="5"/>
              </w:numPr>
              <w:rPr>
                <w:sz w:val="20"/>
                <w:szCs w:val="20"/>
              </w:rPr>
            </w:pPr>
            <w:r w:rsidRPr="004711FC">
              <w:rPr>
                <w:sz w:val="20"/>
                <w:szCs w:val="20"/>
              </w:rPr>
              <w:t>Be Prepared</w:t>
            </w:r>
            <w:bookmarkStart w:id="0" w:name="_GoBack"/>
            <w:bookmarkEnd w:id="0"/>
          </w:p>
          <w:p w:rsidR="00905506" w:rsidRPr="004711FC" w:rsidRDefault="00905506" w:rsidP="00905506">
            <w:pPr>
              <w:pStyle w:val="ListParagraph"/>
              <w:numPr>
                <w:ilvl w:val="0"/>
                <w:numId w:val="5"/>
              </w:numPr>
              <w:rPr>
                <w:sz w:val="20"/>
                <w:szCs w:val="20"/>
              </w:rPr>
            </w:pPr>
            <w:r w:rsidRPr="004711FC">
              <w:rPr>
                <w:sz w:val="20"/>
                <w:szCs w:val="20"/>
              </w:rPr>
              <w:t>Be Productive</w:t>
            </w:r>
          </w:p>
          <w:p w:rsidR="00905506" w:rsidRPr="004711FC" w:rsidRDefault="00905506" w:rsidP="00905506">
            <w:pPr>
              <w:rPr>
                <w:sz w:val="20"/>
                <w:szCs w:val="20"/>
              </w:rPr>
            </w:pPr>
            <w:r w:rsidRPr="004711FC">
              <w:rPr>
                <w:sz w:val="20"/>
                <w:szCs w:val="20"/>
              </w:rPr>
              <w:t>Other class expectations</w:t>
            </w:r>
          </w:p>
          <w:p w:rsidR="004326E6" w:rsidRDefault="004326E6" w:rsidP="00905506">
            <w:pPr>
              <w:pStyle w:val="ListParagraph"/>
              <w:numPr>
                <w:ilvl w:val="0"/>
                <w:numId w:val="6"/>
              </w:numPr>
              <w:rPr>
                <w:sz w:val="20"/>
                <w:szCs w:val="20"/>
              </w:rPr>
            </w:pPr>
            <w:r>
              <w:rPr>
                <w:sz w:val="20"/>
                <w:szCs w:val="20"/>
              </w:rPr>
              <w:t>Students are</w:t>
            </w:r>
            <w:r w:rsidRPr="004326E6">
              <w:rPr>
                <w:sz w:val="20"/>
                <w:szCs w:val="20"/>
              </w:rPr>
              <w:t xml:space="preserve"> </w:t>
            </w:r>
            <w:r w:rsidRPr="004326E6">
              <w:rPr>
                <w:sz w:val="20"/>
                <w:szCs w:val="20"/>
                <w:u w:val="single"/>
              </w:rPr>
              <w:t>required</w:t>
            </w:r>
            <w:r>
              <w:rPr>
                <w:sz w:val="20"/>
                <w:szCs w:val="20"/>
              </w:rPr>
              <w:t xml:space="preserve"> to bring their pocket constitution to class every day.  This will be essential for in class activities, assessments, and homework.</w:t>
            </w:r>
          </w:p>
          <w:p w:rsidR="00905506" w:rsidRPr="004711FC" w:rsidRDefault="00905506" w:rsidP="00905506">
            <w:pPr>
              <w:pStyle w:val="ListParagraph"/>
              <w:numPr>
                <w:ilvl w:val="0"/>
                <w:numId w:val="6"/>
              </w:numPr>
              <w:rPr>
                <w:sz w:val="20"/>
                <w:szCs w:val="20"/>
              </w:rPr>
            </w:pPr>
            <w:r w:rsidRPr="004711FC">
              <w:rPr>
                <w:sz w:val="20"/>
                <w:szCs w:val="20"/>
              </w:rPr>
              <w:t xml:space="preserve">There is to be no food in the classroom.  Drinks with screw on lids are acceptable.  </w:t>
            </w:r>
          </w:p>
          <w:p w:rsidR="00905506" w:rsidRPr="004711FC" w:rsidRDefault="00905506" w:rsidP="00905506">
            <w:pPr>
              <w:pStyle w:val="ListParagraph"/>
              <w:numPr>
                <w:ilvl w:val="0"/>
                <w:numId w:val="6"/>
              </w:numPr>
              <w:rPr>
                <w:sz w:val="20"/>
                <w:szCs w:val="20"/>
              </w:rPr>
            </w:pPr>
            <w:r w:rsidRPr="004711FC">
              <w:rPr>
                <w:sz w:val="20"/>
                <w:szCs w:val="20"/>
              </w:rPr>
              <w:t xml:space="preserve">Cell phones will be used throughout the year during class for educational purposes only.  If cell phones are being used for other purposes than school, consequences will follow. </w:t>
            </w:r>
          </w:p>
          <w:p w:rsidR="00CD5F0E" w:rsidRPr="004711FC" w:rsidRDefault="00905506" w:rsidP="00953AD9">
            <w:pPr>
              <w:pStyle w:val="ListParagraph"/>
              <w:numPr>
                <w:ilvl w:val="0"/>
                <w:numId w:val="6"/>
              </w:numPr>
              <w:rPr>
                <w:sz w:val="20"/>
                <w:szCs w:val="20"/>
              </w:rPr>
            </w:pPr>
            <w:r w:rsidRPr="004711FC">
              <w:rPr>
                <w:sz w:val="20"/>
                <w:szCs w:val="20"/>
              </w:rPr>
              <w:t xml:space="preserve">Students are required to bring a pen/pencil and lined paper for each class.  </w:t>
            </w:r>
          </w:p>
          <w:p w:rsidR="00953AD9" w:rsidRPr="004711FC" w:rsidRDefault="00953AD9" w:rsidP="00953AD9">
            <w:pPr>
              <w:rPr>
                <w:sz w:val="20"/>
                <w:szCs w:val="20"/>
              </w:rPr>
            </w:pPr>
          </w:p>
        </w:tc>
      </w:tr>
    </w:tbl>
    <w:p w:rsidR="00334458" w:rsidRPr="004711FC" w:rsidRDefault="00334458">
      <w:pPr>
        <w:rPr>
          <w:sz w:val="20"/>
          <w:szCs w:val="20"/>
        </w:rPr>
      </w:pPr>
    </w:p>
    <w:p w:rsidR="00CD5F0E" w:rsidRPr="004711FC" w:rsidRDefault="00CD5F0E">
      <w:pPr>
        <w:rPr>
          <w:sz w:val="20"/>
          <w:szCs w:val="20"/>
        </w:rPr>
      </w:pPr>
    </w:p>
    <w:p w:rsidR="00CD5F0E" w:rsidRPr="004711FC" w:rsidRDefault="00CD5F0E">
      <w:pPr>
        <w:rPr>
          <w:sz w:val="20"/>
          <w:szCs w:val="20"/>
        </w:rPr>
      </w:pPr>
    </w:p>
    <w:p w:rsidR="00CD5F0E" w:rsidRPr="004711FC" w:rsidRDefault="00CD5F0E" w:rsidP="00CD5F0E">
      <w:pPr>
        <w:rPr>
          <w:sz w:val="20"/>
          <w:szCs w:val="20"/>
        </w:rPr>
      </w:pPr>
      <w:r w:rsidRPr="004711FC">
        <w:rPr>
          <w:sz w:val="20"/>
          <w:szCs w:val="20"/>
        </w:rPr>
        <w:t>________________________________________           ________________________________</w:t>
      </w:r>
    </w:p>
    <w:p w:rsidR="00CD5F0E" w:rsidRPr="004711FC" w:rsidRDefault="00CD5F0E" w:rsidP="00CD5F0E">
      <w:pPr>
        <w:rPr>
          <w:sz w:val="20"/>
          <w:szCs w:val="20"/>
        </w:rPr>
      </w:pPr>
      <w:r w:rsidRPr="004711FC">
        <w:rPr>
          <w:sz w:val="20"/>
          <w:szCs w:val="20"/>
        </w:rPr>
        <w:t>Student</w:t>
      </w:r>
      <w:r w:rsidRPr="004711FC">
        <w:rPr>
          <w:sz w:val="20"/>
          <w:szCs w:val="20"/>
        </w:rPr>
        <w:tab/>
      </w:r>
      <w:r w:rsidRPr="004711FC">
        <w:rPr>
          <w:sz w:val="20"/>
          <w:szCs w:val="20"/>
        </w:rPr>
        <w:tab/>
      </w:r>
      <w:r w:rsidRPr="004711FC">
        <w:rPr>
          <w:sz w:val="20"/>
          <w:szCs w:val="20"/>
        </w:rPr>
        <w:tab/>
      </w:r>
      <w:r w:rsidRPr="004711FC">
        <w:rPr>
          <w:sz w:val="20"/>
          <w:szCs w:val="20"/>
        </w:rPr>
        <w:tab/>
      </w:r>
      <w:r w:rsidRPr="004711FC">
        <w:rPr>
          <w:sz w:val="20"/>
          <w:szCs w:val="20"/>
        </w:rPr>
        <w:tab/>
      </w:r>
      <w:r w:rsidRPr="004711FC">
        <w:rPr>
          <w:sz w:val="20"/>
          <w:szCs w:val="20"/>
        </w:rPr>
        <w:tab/>
      </w:r>
      <w:r w:rsidRPr="004711FC">
        <w:rPr>
          <w:sz w:val="20"/>
          <w:szCs w:val="20"/>
        </w:rPr>
        <w:tab/>
        <w:t>Date</w:t>
      </w:r>
    </w:p>
    <w:p w:rsidR="00CD5F0E" w:rsidRPr="004711FC" w:rsidRDefault="00CD5F0E" w:rsidP="00CD5F0E">
      <w:pPr>
        <w:rPr>
          <w:sz w:val="20"/>
          <w:szCs w:val="20"/>
        </w:rPr>
      </w:pPr>
    </w:p>
    <w:p w:rsidR="00CD5F0E" w:rsidRPr="004711FC" w:rsidRDefault="00CD5F0E" w:rsidP="00CD5F0E">
      <w:pPr>
        <w:rPr>
          <w:sz w:val="20"/>
          <w:szCs w:val="20"/>
        </w:rPr>
      </w:pPr>
      <w:r w:rsidRPr="004711FC">
        <w:rPr>
          <w:sz w:val="20"/>
          <w:szCs w:val="20"/>
        </w:rPr>
        <w:t>________________________________________</w:t>
      </w:r>
    </w:p>
    <w:p w:rsidR="00CD5F0E" w:rsidRPr="004711FC" w:rsidRDefault="00CD5F0E" w:rsidP="00CD5F0E">
      <w:pPr>
        <w:rPr>
          <w:sz w:val="20"/>
          <w:szCs w:val="20"/>
        </w:rPr>
      </w:pPr>
      <w:r w:rsidRPr="004711FC">
        <w:rPr>
          <w:sz w:val="20"/>
          <w:szCs w:val="20"/>
        </w:rPr>
        <w:t>Print Name (Student)</w:t>
      </w:r>
    </w:p>
    <w:p w:rsidR="00CD5F0E" w:rsidRPr="004711FC" w:rsidRDefault="00CD5F0E" w:rsidP="00CD5F0E">
      <w:pPr>
        <w:rPr>
          <w:sz w:val="20"/>
          <w:szCs w:val="20"/>
        </w:rPr>
      </w:pPr>
    </w:p>
    <w:p w:rsidR="00CD5F0E" w:rsidRPr="004711FC" w:rsidRDefault="00CD5F0E" w:rsidP="00CD5F0E">
      <w:pPr>
        <w:rPr>
          <w:sz w:val="20"/>
          <w:szCs w:val="20"/>
        </w:rPr>
      </w:pPr>
      <w:r w:rsidRPr="004711FC">
        <w:rPr>
          <w:sz w:val="20"/>
          <w:szCs w:val="20"/>
        </w:rPr>
        <w:t>________________________________________           ________________________________</w:t>
      </w:r>
    </w:p>
    <w:p w:rsidR="000C2956" w:rsidRPr="004326E6" w:rsidRDefault="00CD5F0E">
      <w:pPr>
        <w:rPr>
          <w:sz w:val="20"/>
          <w:szCs w:val="20"/>
        </w:rPr>
      </w:pPr>
      <w:r w:rsidRPr="004711FC">
        <w:rPr>
          <w:sz w:val="20"/>
          <w:szCs w:val="20"/>
        </w:rPr>
        <w:t>Parent/Guardian</w:t>
      </w:r>
      <w:r w:rsidRPr="004711FC">
        <w:rPr>
          <w:sz w:val="20"/>
          <w:szCs w:val="20"/>
        </w:rPr>
        <w:tab/>
      </w:r>
      <w:r w:rsidRPr="004711FC">
        <w:rPr>
          <w:sz w:val="20"/>
          <w:szCs w:val="20"/>
        </w:rPr>
        <w:tab/>
      </w:r>
      <w:r w:rsidRPr="004711FC">
        <w:rPr>
          <w:sz w:val="20"/>
          <w:szCs w:val="20"/>
        </w:rPr>
        <w:tab/>
      </w:r>
      <w:r w:rsidRPr="004711FC">
        <w:rPr>
          <w:sz w:val="20"/>
          <w:szCs w:val="20"/>
        </w:rPr>
        <w:tab/>
      </w:r>
      <w:r w:rsidRPr="004711FC">
        <w:rPr>
          <w:sz w:val="20"/>
          <w:szCs w:val="20"/>
        </w:rPr>
        <w:tab/>
        <w:t>Date</w:t>
      </w:r>
    </w:p>
    <w:sectPr w:rsidR="000C2956" w:rsidRPr="004326E6" w:rsidSect="00AA1B6B">
      <w:headerReference w:type="default" r:id="rId8"/>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F77" w:rsidRDefault="00813F77" w:rsidP="00AA1B6B">
      <w:r>
        <w:separator/>
      </w:r>
    </w:p>
  </w:endnote>
  <w:endnote w:type="continuationSeparator" w:id="0">
    <w:p w:rsidR="00813F77" w:rsidRDefault="00813F77"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F77" w:rsidRDefault="00813F77" w:rsidP="00AA1B6B">
      <w:r>
        <w:separator/>
      </w:r>
    </w:p>
  </w:footnote>
  <w:footnote w:type="continuationSeparator" w:id="0">
    <w:p w:rsidR="00813F77" w:rsidRDefault="00813F77"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EE3DC4"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http://www.northglennhs</w:t>
    </w:r>
    <w:r w:rsidR="00C8073C">
      <w:rPr>
        <w:rFonts w:ascii="Times New Roman" w:hAnsi="Times New Roman" w:cs="Times New Roman"/>
        <w:sz w:val="16"/>
        <w:szCs w:val="16"/>
      </w:rPr>
      <w:t>.adams12.org</w:t>
    </w:r>
  </w:p>
  <w:p w:rsidR="001B4331" w:rsidRDefault="001B4331" w:rsidP="001B4331">
    <w:pPr>
      <w:ind w:firstLine="270"/>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217C"/>
    <w:multiLevelType w:val="hybridMultilevel"/>
    <w:tmpl w:val="B78CF7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17A713E"/>
    <w:multiLevelType w:val="hybridMultilevel"/>
    <w:tmpl w:val="62CE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55DB6"/>
    <w:multiLevelType w:val="hybridMultilevel"/>
    <w:tmpl w:val="4C5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83B09"/>
    <w:multiLevelType w:val="hybridMultilevel"/>
    <w:tmpl w:val="FCC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2AF6"/>
    <w:rsid w:val="000C2956"/>
    <w:rsid w:val="00114E60"/>
    <w:rsid w:val="001774C4"/>
    <w:rsid w:val="00197BCF"/>
    <w:rsid w:val="001B4331"/>
    <w:rsid w:val="001F2D97"/>
    <w:rsid w:val="001F36A4"/>
    <w:rsid w:val="00262732"/>
    <w:rsid w:val="002A6DBB"/>
    <w:rsid w:val="00313CCA"/>
    <w:rsid w:val="00334458"/>
    <w:rsid w:val="00334DC2"/>
    <w:rsid w:val="003372A6"/>
    <w:rsid w:val="0037714E"/>
    <w:rsid w:val="003A22ED"/>
    <w:rsid w:val="003C51E9"/>
    <w:rsid w:val="003E0F66"/>
    <w:rsid w:val="003E2265"/>
    <w:rsid w:val="004326E6"/>
    <w:rsid w:val="004711FC"/>
    <w:rsid w:val="0048208A"/>
    <w:rsid w:val="004A1A06"/>
    <w:rsid w:val="004B6B2F"/>
    <w:rsid w:val="004E7B94"/>
    <w:rsid w:val="00536045"/>
    <w:rsid w:val="00570649"/>
    <w:rsid w:val="00585FF2"/>
    <w:rsid w:val="005A7282"/>
    <w:rsid w:val="005E1321"/>
    <w:rsid w:val="0062255C"/>
    <w:rsid w:val="006264E4"/>
    <w:rsid w:val="00630FA8"/>
    <w:rsid w:val="00643CBF"/>
    <w:rsid w:val="00654580"/>
    <w:rsid w:val="00664BCC"/>
    <w:rsid w:val="006A14C8"/>
    <w:rsid w:val="007B5691"/>
    <w:rsid w:val="007D2E64"/>
    <w:rsid w:val="00806927"/>
    <w:rsid w:val="008139FF"/>
    <w:rsid w:val="00813F77"/>
    <w:rsid w:val="008E5670"/>
    <w:rsid w:val="008F3CB0"/>
    <w:rsid w:val="00905506"/>
    <w:rsid w:val="00953AD9"/>
    <w:rsid w:val="00A01E41"/>
    <w:rsid w:val="00A5101C"/>
    <w:rsid w:val="00A523E0"/>
    <w:rsid w:val="00A84AF8"/>
    <w:rsid w:val="00AA1B6B"/>
    <w:rsid w:val="00AA5F6A"/>
    <w:rsid w:val="00AE15BF"/>
    <w:rsid w:val="00B60605"/>
    <w:rsid w:val="00BA3244"/>
    <w:rsid w:val="00BA6E62"/>
    <w:rsid w:val="00C110EA"/>
    <w:rsid w:val="00C8073C"/>
    <w:rsid w:val="00C93E07"/>
    <w:rsid w:val="00CB4D6A"/>
    <w:rsid w:val="00CD5F0E"/>
    <w:rsid w:val="00CE40F0"/>
    <w:rsid w:val="00CE711F"/>
    <w:rsid w:val="00D4493D"/>
    <w:rsid w:val="00D51BFC"/>
    <w:rsid w:val="00D7735A"/>
    <w:rsid w:val="00DA7133"/>
    <w:rsid w:val="00DF781E"/>
    <w:rsid w:val="00E21871"/>
    <w:rsid w:val="00EB1C2B"/>
    <w:rsid w:val="00EE3DC4"/>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32739D-FDD5-4890-B446-369A9048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3555-3037-403B-9DC5-02E9CBE6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Todd Corn</cp:lastModifiedBy>
  <cp:revision>2</cp:revision>
  <cp:lastPrinted>2014-08-11T14:10:00Z</cp:lastPrinted>
  <dcterms:created xsi:type="dcterms:W3CDTF">2015-08-12T16:27:00Z</dcterms:created>
  <dcterms:modified xsi:type="dcterms:W3CDTF">2015-08-12T16:27:00Z</dcterms:modified>
</cp:coreProperties>
</file>